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9F" w:rsidRPr="00E42667" w:rsidRDefault="00346EED" w:rsidP="000C39A3">
      <w:pPr>
        <w:tabs>
          <w:tab w:val="left" w:pos="9214"/>
        </w:tabs>
        <w:spacing w:before="64" w:after="0" w:line="250" w:lineRule="exact"/>
        <w:ind w:left="1147" w:right="283"/>
        <w:jc w:val="both"/>
        <w:rPr>
          <w:rFonts w:ascii="Arial" w:hAnsi="Arial" w:cs="Arial"/>
          <w:b/>
        </w:rPr>
      </w:pPr>
      <w:r w:rsidRPr="00E42667">
        <w:rPr>
          <w:rFonts w:ascii="Arial" w:hAnsi="Arial" w:cs="Arial"/>
          <w:b/>
          <w:color w:val="000000"/>
        </w:rPr>
        <w:t xml:space="preserve">BANDO E DISCIPLINARE DI GARA PER L’AFFIDAMENTO </w:t>
      </w:r>
      <w:r w:rsidR="00E37679">
        <w:rPr>
          <w:rFonts w:ascii="Arial" w:hAnsi="Arial" w:cs="Arial"/>
          <w:b/>
          <w:color w:val="000000"/>
        </w:rPr>
        <w:t>IN</w:t>
      </w:r>
      <w:r w:rsidRPr="00E42667">
        <w:rPr>
          <w:rFonts w:ascii="Arial" w:hAnsi="Arial" w:cs="Arial"/>
          <w:b/>
          <w:color w:val="000000"/>
        </w:rPr>
        <w:t xml:space="preserve"> </w:t>
      </w:r>
      <w:r w:rsidR="00372F2A" w:rsidRPr="00E42667">
        <w:rPr>
          <w:rFonts w:ascii="Arial" w:hAnsi="Arial" w:cs="Arial"/>
          <w:b/>
          <w:color w:val="000000"/>
        </w:rPr>
        <w:t>LOCAZIONE</w:t>
      </w:r>
      <w:r w:rsidRPr="00E42667">
        <w:rPr>
          <w:rFonts w:ascii="Arial" w:hAnsi="Arial" w:cs="Arial"/>
          <w:b/>
          <w:color w:val="000000"/>
        </w:rPr>
        <w:t xml:space="preserve"> </w:t>
      </w:r>
      <w:r w:rsidRPr="00E42667">
        <w:rPr>
          <w:rFonts w:ascii="Arial" w:hAnsi="Arial" w:cs="Arial"/>
          <w:b/>
          <w:color w:val="000000"/>
          <w:spacing w:val="1"/>
        </w:rPr>
        <w:t xml:space="preserve">DEL CHIOSCO DI PROPRIETA’ </w:t>
      </w:r>
      <w:r w:rsidR="00FA564A" w:rsidRPr="00E42667">
        <w:rPr>
          <w:rFonts w:ascii="Arial" w:hAnsi="Arial" w:cs="Arial"/>
          <w:b/>
          <w:color w:val="000000"/>
          <w:spacing w:val="1"/>
        </w:rPr>
        <w:t xml:space="preserve">DELLA PROVINCIA DI TERNI </w:t>
      </w:r>
      <w:r w:rsidRPr="00E42667">
        <w:rPr>
          <w:rFonts w:ascii="Arial" w:hAnsi="Arial" w:cs="Arial"/>
          <w:b/>
          <w:color w:val="000000"/>
          <w:spacing w:val="1"/>
        </w:rPr>
        <w:t xml:space="preserve">SITO </w:t>
      </w:r>
      <w:r w:rsidR="00FA564A" w:rsidRPr="00E42667">
        <w:rPr>
          <w:rFonts w:ascii="Arial" w:hAnsi="Arial" w:cs="Arial"/>
          <w:b/>
          <w:color w:val="000000"/>
          <w:spacing w:val="1"/>
        </w:rPr>
        <w:t>NEL COMUNE DI ORVIETO LOC. CICONIA VIA DEI TIGLI</w:t>
      </w:r>
      <w:r w:rsidRPr="00E42667">
        <w:rPr>
          <w:rFonts w:ascii="Arial" w:hAnsi="Arial" w:cs="Arial"/>
          <w:b/>
          <w:color w:val="000000"/>
          <w:spacing w:val="-2"/>
        </w:rPr>
        <w:t>.</w:t>
      </w:r>
    </w:p>
    <w:p w:rsidR="00B71A9F" w:rsidRPr="00E42667" w:rsidRDefault="00B71A9F" w:rsidP="000C39A3">
      <w:pPr>
        <w:tabs>
          <w:tab w:val="left" w:pos="9214"/>
        </w:tabs>
        <w:spacing w:after="0" w:line="240" w:lineRule="exact"/>
        <w:ind w:left="1147" w:right="283"/>
        <w:rPr>
          <w:rFonts w:ascii="Arial" w:hAnsi="Arial" w:cs="Arial"/>
        </w:rPr>
      </w:pPr>
    </w:p>
    <w:p w:rsidR="00B71A9F" w:rsidRPr="00594833" w:rsidRDefault="00FA564A" w:rsidP="00594833">
      <w:pPr>
        <w:tabs>
          <w:tab w:val="left" w:pos="9214"/>
        </w:tabs>
        <w:spacing w:before="120" w:after="0" w:line="240" w:lineRule="exact"/>
        <w:ind w:left="1145" w:right="283"/>
        <w:jc w:val="both"/>
        <w:rPr>
          <w:rFonts w:ascii="Arial" w:hAnsi="Arial" w:cs="Arial"/>
          <w:w w:val="105"/>
        </w:rPr>
      </w:pPr>
      <w:r w:rsidRPr="00594833">
        <w:rPr>
          <w:rFonts w:ascii="Arial" w:hAnsi="Arial" w:cs="Arial"/>
          <w:w w:val="105"/>
        </w:rPr>
        <w:t>La provincia di Terni</w:t>
      </w:r>
      <w:r w:rsidR="00346EED" w:rsidRPr="00594833">
        <w:rPr>
          <w:rFonts w:ascii="Arial" w:hAnsi="Arial" w:cs="Arial"/>
          <w:w w:val="105"/>
        </w:rPr>
        <w:t xml:space="preserve"> in esecuzione della Determinazione Dirigenziale </w:t>
      </w:r>
      <w:r w:rsidRPr="00594833">
        <w:rPr>
          <w:rFonts w:ascii="Arial" w:hAnsi="Arial" w:cs="Arial"/>
          <w:w w:val="105"/>
        </w:rPr>
        <w:t>n</w:t>
      </w:r>
      <w:r w:rsidR="005F1A96">
        <w:rPr>
          <w:rFonts w:ascii="Arial" w:hAnsi="Arial" w:cs="Arial"/>
          <w:w w:val="105"/>
        </w:rPr>
        <w:t xml:space="preserve">. 837 </w:t>
      </w:r>
      <w:r w:rsidR="00346EED" w:rsidRPr="00594833">
        <w:rPr>
          <w:rFonts w:ascii="Arial" w:hAnsi="Arial" w:cs="Arial"/>
          <w:w w:val="105"/>
        </w:rPr>
        <w:t>de</w:t>
      </w:r>
      <w:r w:rsidR="005F1A96">
        <w:rPr>
          <w:rFonts w:ascii="Arial" w:hAnsi="Arial" w:cs="Arial"/>
          <w:w w:val="105"/>
        </w:rPr>
        <w:t xml:space="preserve">l 26/11/2024 </w:t>
      </w:r>
      <w:bookmarkStart w:id="0" w:name="_GoBack"/>
      <w:bookmarkEnd w:id="0"/>
      <w:r w:rsidR="00346EED" w:rsidRPr="00594833">
        <w:rPr>
          <w:rFonts w:ascii="Arial" w:hAnsi="Arial" w:cs="Arial"/>
          <w:w w:val="105"/>
        </w:rPr>
        <w:t xml:space="preserve">indice  una  procedura  </w:t>
      </w:r>
      <w:r w:rsidR="00CF2D65" w:rsidRPr="00594833">
        <w:rPr>
          <w:rFonts w:ascii="Arial" w:hAnsi="Arial" w:cs="Arial"/>
          <w:w w:val="105"/>
        </w:rPr>
        <w:t xml:space="preserve">aperta </w:t>
      </w:r>
      <w:r w:rsidR="00346EED" w:rsidRPr="00594833">
        <w:rPr>
          <w:rFonts w:ascii="Arial" w:hAnsi="Arial" w:cs="Arial"/>
          <w:w w:val="105"/>
        </w:rPr>
        <w:t xml:space="preserve">ad  evidenza  pubblica  con  il  criterio  dell’offerta economicamente più vantaggiosa per </w:t>
      </w:r>
      <w:r w:rsidR="00CF2D65" w:rsidRPr="00594833">
        <w:rPr>
          <w:rFonts w:ascii="Arial" w:hAnsi="Arial" w:cs="Arial"/>
          <w:w w:val="105"/>
        </w:rPr>
        <w:t xml:space="preserve">la locazione </w:t>
      </w:r>
      <w:r w:rsidR="00346EED" w:rsidRPr="00594833">
        <w:rPr>
          <w:rFonts w:ascii="Arial" w:hAnsi="Arial" w:cs="Arial"/>
          <w:w w:val="105"/>
        </w:rPr>
        <w:t>del</w:t>
      </w:r>
      <w:r w:rsidR="00224F84" w:rsidRPr="00594833">
        <w:rPr>
          <w:rFonts w:ascii="Arial" w:hAnsi="Arial" w:cs="Arial"/>
          <w:w w:val="105"/>
        </w:rPr>
        <w:t xml:space="preserve"> </w:t>
      </w:r>
      <w:r w:rsidR="00346EED" w:rsidRPr="00594833">
        <w:rPr>
          <w:rFonts w:ascii="Arial" w:hAnsi="Arial" w:cs="Arial"/>
          <w:w w:val="105"/>
        </w:rPr>
        <w:t>chiosco</w:t>
      </w:r>
      <w:r w:rsidR="00CF2D65" w:rsidRPr="00594833">
        <w:rPr>
          <w:rFonts w:ascii="Arial" w:hAnsi="Arial" w:cs="Arial"/>
          <w:w w:val="105"/>
        </w:rPr>
        <w:t xml:space="preserve">-bar </w:t>
      </w:r>
      <w:r w:rsidR="00224F84" w:rsidRPr="00594833">
        <w:rPr>
          <w:rFonts w:ascii="Arial" w:hAnsi="Arial" w:cs="Arial"/>
          <w:w w:val="105"/>
        </w:rPr>
        <w:t xml:space="preserve"> </w:t>
      </w:r>
      <w:r w:rsidR="00346EED" w:rsidRPr="00594833">
        <w:rPr>
          <w:rFonts w:ascii="Arial" w:hAnsi="Arial" w:cs="Arial"/>
          <w:w w:val="105"/>
        </w:rPr>
        <w:t>di</w:t>
      </w:r>
      <w:r w:rsidR="00224F84" w:rsidRPr="00594833">
        <w:rPr>
          <w:rFonts w:ascii="Arial" w:hAnsi="Arial" w:cs="Arial"/>
          <w:w w:val="105"/>
        </w:rPr>
        <w:t xml:space="preserve"> </w:t>
      </w:r>
      <w:r w:rsidR="00346EED" w:rsidRPr="00594833">
        <w:rPr>
          <w:rFonts w:ascii="Arial" w:hAnsi="Arial" w:cs="Arial"/>
          <w:w w:val="105"/>
        </w:rPr>
        <w:t>proprietà</w:t>
      </w:r>
      <w:r w:rsidR="00224F84" w:rsidRPr="00594833">
        <w:rPr>
          <w:rFonts w:ascii="Arial" w:hAnsi="Arial" w:cs="Arial"/>
          <w:w w:val="105"/>
        </w:rPr>
        <w:t xml:space="preserve"> </w:t>
      </w:r>
      <w:r w:rsidRPr="00594833">
        <w:rPr>
          <w:rFonts w:ascii="Arial" w:hAnsi="Arial" w:cs="Arial"/>
          <w:w w:val="105"/>
        </w:rPr>
        <w:t>della Provincia di Terni,</w:t>
      </w:r>
      <w:r w:rsidR="00346EED" w:rsidRPr="00594833">
        <w:rPr>
          <w:rFonts w:ascii="Arial" w:hAnsi="Arial" w:cs="Arial"/>
          <w:w w:val="105"/>
        </w:rPr>
        <w:t xml:space="preserve"> sito </w:t>
      </w:r>
      <w:r w:rsidR="00B23D86">
        <w:rPr>
          <w:rFonts w:ascii="Arial" w:hAnsi="Arial" w:cs="Arial"/>
          <w:w w:val="105"/>
        </w:rPr>
        <w:t xml:space="preserve">nel Comune di Orvieto  </w:t>
      </w:r>
      <w:proofErr w:type="spellStart"/>
      <w:r w:rsidR="00B23D86">
        <w:rPr>
          <w:rFonts w:ascii="Arial" w:hAnsi="Arial" w:cs="Arial"/>
          <w:w w:val="105"/>
        </w:rPr>
        <w:t>Loc</w:t>
      </w:r>
      <w:proofErr w:type="spellEnd"/>
      <w:r w:rsidR="00B23D86">
        <w:rPr>
          <w:rFonts w:ascii="Arial" w:hAnsi="Arial" w:cs="Arial"/>
          <w:w w:val="105"/>
        </w:rPr>
        <w:t>.</w:t>
      </w:r>
      <w:r w:rsidRPr="00594833">
        <w:rPr>
          <w:rFonts w:ascii="Arial" w:hAnsi="Arial" w:cs="Arial"/>
          <w:w w:val="105"/>
        </w:rPr>
        <w:t xml:space="preserve"> Ciconia Via dei Tigli con annessa </w:t>
      </w:r>
      <w:r w:rsidR="00346EED" w:rsidRPr="00594833">
        <w:rPr>
          <w:rFonts w:ascii="Arial" w:hAnsi="Arial" w:cs="Arial"/>
          <w:w w:val="105"/>
        </w:rPr>
        <w:t xml:space="preserve"> relativa area </w:t>
      </w:r>
      <w:r w:rsidRPr="00594833">
        <w:rPr>
          <w:rFonts w:ascii="Arial" w:hAnsi="Arial" w:cs="Arial"/>
          <w:w w:val="105"/>
        </w:rPr>
        <w:t xml:space="preserve"> verde. </w:t>
      </w:r>
    </w:p>
    <w:p w:rsidR="00B71A9F" w:rsidRPr="00594833" w:rsidRDefault="00346EED" w:rsidP="00594833">
      <w:pPr>
        <w:tabs>
          <w:tab w:val="left" w:pos="9214"/>
        </w:tabs>
        <w:spacing w:before="120" w:after="0" w:line="240" w:lineRule="exact"/>
        <w:ind w:left="1145" w:right="283"/>
        <w:jc w:val="both"/>
        <w:rPr>
          <w:rFonts w:ascii="Arial" w:hAnsi="Arial" w:cs="Arial"/>
          <w:w w:val="105"/>
        </w:rPr>
      </w:pPr>
      <w:r w:rsidRPr="00594833">
        <w:rPr>
          <w:rFonts w:ascii="Arial" w:hAnsi="Arial" w:cs="Arial"/>
          <w:w w:val="105"/>
        </w:rPr>
        <w:t xml:space="preserve">Oggetto della presente </w:t>
      </w:r>
      <w:r w:rsidR="00CF2D65" w:rsidRPr="00594833">
        <w:rPr>
          <w:rFonts w:ascii="Arial" w:hAnsi="Arial" w:cs="Arial"/>
          <w:w w:val="105"/>
        </w:rPr>
        <w:t>locazione</w:t>
      </w:r>
      <w:r w:rsidRPr="00594833">
        <w:rPr>
          <w:rFonts w:ascii="Arial" w:hAnsi="Arial" w:cs="Arial"/>
          <w:w w:val="105"/>
        </w:rPr>
        <w:t xml:space="preserve"> è pertanto la valorizzazione dell’immobile e l’utilizzo del medesimo nel rispetto degli oneri e delle prescrizioni previste:</w:t>
      </w:r>
    </w:p>
    <w:p w:rsidR="00B71A9F" w:rsidRPr="00594833" w:rsidRDefault="00550BAE" w:rsidP="00594833">
      <w:pPr>
        <w:pStyle w:val="Paragrafoelenco"/>
        <w:numPr>
          <w:ilvl w:val="0"/>
          <w:numId w:val="5"/>
        </w:numPr>
        <w:tabs>
          <w:tab w:val="left" w:pos="9214"/>
        </w:tabs>
        <w:spacing w:before="120" w:after="0" w:line="240" w:lineRule="exact"/>
        <w:ind w:right="283"/>
        <w:jc w:val="both"/>
        <w:rPr>
          <w:rFonts w:ascii="Arial" w:hAnsi="Arial" w:cs="Arial"/>
          <w:w w:val="105"/>
        </w:rPr>
      </w:pPr>
      <w:proofErr w:type="gramStart"/>
      <w:r w:rsidRPr="00594833">
        <w:rPr>
          <w:rFonts w:ascii="Arial" w:hAnsi="Arial" w:cs="Arial"/>
          <w:w w:val="105"/>
        </w:rPr>
        <w:t>nello</w:t>
      </w:r>
      <w:proofErr w:type="gramEnd"/>
      <w:r w:rsidRPr="00594833">
        <w:rPr>
          <w:rFonts w:ascii="Arial" w:hAnsi="Arial" w:cs="Arial"/>
          <w:w w:val="105"/>
        </w:rPr>
        <w:t xml:space="preserve"> s</w:t>
      </w:r>
      <w:r w:rsidR="00346EED" w:rsidRPr="00594833">
        <w:rPr>
          <w:rFonts w:ascii="Arial" w:hAnsi="Arial" w:cs="Arial"/>
          <w:w w:val="105"/>
        </w:rPr>
        <w:t xml:space="preserve">chema di contratto di </w:t>
      </w:r>
      <w:r w:rsidR="00D121F6" w:rsidRPr="00594833">
        <w:rPr>
          <w:rFonts w:ascii="Arial" w:hAnsi="Arial" w:cs="Arial"/>
          <w:w w:val="105"/>
        </w:rPr>
        <w:t>locazione</w:t>
      </w:r>
      <w:r w:rsidR="00346EED" w:rsidRPr="00594833">
        <w:rPr>
          <w:rFonts w:ascii="Arial" w:hAnsi="Arial" w:cs="Arial"/>
          <w:w w:val="105"/>
        </w:rPr>
        <w:t xml:space="preserve"> (allegato </w:t>
      </w:r>
      <w:r w:rsidR="00751EC4" w:rsidRPr="00594833">
        <w:rPr>
          <w:rFonts w:ascii="Arial" w:hAnsi="Arial" w:cs="Arial"/>
          <w:w w:val="105"/>
        </w:rPr>
        <w:t>2</w:t>
      </w:r>
      <w:r w:rsidR="00346EED" w:rsidRPr="00594833">
        <w:rPr>
          <w:rFonts w:ascii="Arial" w:hAnsi="Arial" w:cs="Arial"/>
          <w:w w:val="105"/>
        </w:rPr>
        <w:t>);</w:t>
      </w:r>
    </w:p>
    <w:p w:rsidR="00B71A9F" w:rsidRPr="00594833" w:rsidRDefault="00346EED" w:rsidP="00594833">
      <w:pPr>
        <w:pStyle w:val="Paragrafoelenco"/>
        <w:numPr>
          <w:ilvl w:val="0"/>
          <w:numId w:val="5"/>
        </w:numPr>
        <w:tabs>
          <w:tab w:val="left" w:pos="9214"/>
        </w:tabs>
        <w:spacing w:before="120" w:after="0" w:line="240" w:lineRule="exact"/>
        <w:ind w:right="283"/>
        <w:jc w:val="both"/>
        <w:rPr>
          <w:rFonts w:ascii="Arial" w:hAnsi="Arial" w:cs="Arial"/>
          <w:w w:val="105"/>
        </w:rPr>
      </w:pPr>
      <w:proofErr w:type="gramStart"/>
      <w:r w:rsidRPr="00594833">
        <w:rPr>
          <w:rFonts w:ascii="Arial" w:hAnsi="Arial" w:cs="Arial"/>
          <w:w w:val="105"/>
        </w:rPr>
        <w:t>dal</w:t>
      </w:r>
      <w:proofErr w:type="gramEnd"/>
      <w:r w:rsidRPr="00594833">
        <w:rPr>
          <w:rFonts w:ascii="Arial" w:hAnsi="Arial" w:cs="Arial"/>
          <w:w w:val="105"/>
        </w:rPr>
        <w:t xml:space="preserve"> presente Bando e Disciplinare di Gara nonché dalle no</w:t>
      </w:r>
      <w:r w:rsidR="00550BAE" w:rsidRPr="00594833">
        <w:rPr>
          <w:rFonts w:ascii="Arial" w:hAnsi="Arial" w:cs="Arial"/>
          <w:w w:val="105"/>
        </w:rPr>
        <w:t xml:space="preserve">rme, regolamenti e prescrizioni </w:t>
      </w:r>
      <w:r w:rsidRPr="00594833">
        <w:rPr>
          <w:rFonts w:ascii="Arial" w:hAnsi="Arial" w:cs="Arial"/>
          <w:w w:val="105"/>
        </w:rPr>
        <w:t>nei</w:t>
      </w:r>
      <w:r w:rsidR="002F6CA7" w:rsidRPr="00594833">
        <w:rPr>
          <w:rFonts w:ascii="Arial" w:hAnsi="Arial" w:cs="Arial"/>
          <w:w w:val="105"/>
        </w:rPr>
        <w:t xml:space="preserve"> </w:t>
      </w:r>
      <w:r w:rsidRPr="00594833">
        <w:rPr>
          <w:rFonts w:ascii="Arial" w:hAnsi="Arial" w:cs="Arial"/>
          <w:w w:val="105"/>
        </w:rPr>
        <w:t>medesimi atti richiamati;</w:t>
      </w:r>
    </w:p>
    <w:p w:rsidR="00B71A9F" w:rsidRPr="00594833" w:rsidRDefault="00346EED" w:rsidP="00594833">
      <w:pPr>
        <w:pStyle w:val="Paragrafoelenco"/>
        <w:numPr>
          <w:ilvl w:val="0"/>
          <w:numId w:val="5"/>
        </w:numPr>
        <w:tabs>
          <w:tab w:val="left" w:pos="9214"/>
        </w:tabs>
        <w:spacing w:before="120" w:after="0" w:line="240" w:lineRule="exact"/>
        <w:ind w:right="283"/>
        <w:jc w:val="both"/>
        <w:rPr>
          <w:rFonts w:ascii="Arial" w:hAnsi="Arial" w:cs="Arial"/>
          <w:w w:val="105"/>
        </w:rPr>
      </w:pPr>
      <w:proofErr w:type="gramStart"/>
      <w:r w:rsidRPr="00594833">
        <w:rPr>
          <w:rFonts w:ascii="Arial" w:hAnsi="Arial" w:cs="Arial"/>
          <w:w w:val="105"/>
        </w:rPr>
        <w:t>dalle</w:t>
      </w:r>
      <w:proofErr w:type="gramEnd"/>
      <w:r w:rsidRPr="00594833">
        <w:rPr>
          <w:rFonts w:ascii="Arial" w:hAnsi="Arial" w:cs="Arial"/>
          <w:w w:val="105"/>
        </w:rPr>
        <w:t xml:space="preserve"> proposte e modalità di gestione offerte in sede di gara.</w:t>
      </w:r>
    </w:p>
    <w:p w:rsidR="00B71A9F" w:rsidRPr="00E42667" w:rsidRDefault="00B71A9F" w:rsidP="000C39A3">
      <w:pPr>
        <w:tabs>
          <w:tab w:val="left" w:pos="9214"/>
        </w:tabs>
        <w:spacing w:after="0" w:line="241" w:lineRule="exact"/>
        <w:ind w:left="1147" w:right="283"/>
        <w:jc w:val="both"/>
        <w:rPr>
          <w:rFonts w:ascii="Arial" w:hAnsi="Arial" w:cs="Arial"/>
          <w:color w:val="000000"/>
          <w:spacing w:val="1"/>
        </w:rPr>
      </w:pPr>
    </w:p>
    <w:p w:rsidR="00B71A9F" w:rsidRPr="00E42667" w:rsidRDefault="00346EED" w:rsidP="000C39A3">
      <w:pPr>
        <w:tabs>
          <w:tab w:val="left" w:pos="9214"/>
        </w:tabs>
        <w:spacing w:before="120" w:after="0" w:line="241" w:lineRule="exact"/>
        <w:ind w:left="1145" w:right="283"/>
        <w:rPr>
          <w:rFonts w:ascii="Arial" w:hAnsi="Arial" w:cs="Arial"/>
        </w:rPr>
      </w:pPr>
      <w:r w:rsidRPr="00E42667">
        <w:rPr>
          <w:rFonts w:ascii="Arial" w:hAnsi="Arial" w:cs="Arial"/>
          <w:color w:val="000000"/>
          <w:u w:val="single"/>
        </w:rPr>
        <w:t xml:space="preserve">DURATA DELLA </w:t>
      </w:r>
      <w:r w:rsidR="00D121F6">
        <w:rPr>
          <w:rFonts w:ascii="Arial" w:hAnsi="Arial" w:cs="Arial"/>
          <w:color w:val="000000"/>
          <w:u w:val="single"/>
        </w:rPr>
        <w:t>LOCAZIONE</w:t>
      </w:r>
      <w:r w:rsidRPr="00E42667">
        <w:rPr>
          <w:rFonts w:ascii="Arial" w:hAnsi="Arial" w:cs="Arial"/>
          <w:color w:val="000000"/>
        </w:rPr>
        <w:t>:</w:t>
      </w:r>
    </w:p>
    <w:p w:rsidR="00B71A9F" w:rsidRPr="000B7485" w:rsidRDefault="00346EED" w:rsidP="000C39A3">
      <w:pPr>
        <w:tabs>
          <w:tab w:val="left" w:pos="9214"/>
        </w:tabs>
        <w:spacing w:before="120" w:after="0" w:line="240" w:lineRule="exact"/>
        <w:ind w:left="1145" w:right="283"/>
        <w:jc w:val="both"/>
        <w:rPr>
          <w:rFonts w:ascii="Arial" w:hAnsi="Arial" w:cs="Arial"/>
        </w:rPr>
      </w:pPr>
      <w:r w:rsidRPr="000B7485">
        <w:rPr>
          <w:rFonts w:ascii="Arial" w:hAnsi="Arial" w:cs="Arial"/>
          <w:w w:val="105"/>
        </w:rPr>
        <w:t xml:space="preserve">Anni </w:t>
      </w:r>
      <w:r w:rsidR="00AF58ED" w:rsidRPr="000B7485">
        <w:rPr>
          <w:rFonts w:ascii="Arial" w:hAnsi="Arial" w:cs="Arial"/>
          <w:w w:val="105"/>
        </w:rPr>
        <w:t>20</w:t>
      </w:r>
      <w:r w:rsidRPr="000B7485">
        <w:rPr>
          <w:rFonts w:ascii="Arial" w:hAnsi="Arial" w:cs="Arial"/>
          <w:w w:val="105"/>
        </w:rPr>
        <w:t xml:space="preserve"> (</w:t>
      </w:r>
      <w:r w:rsidR="00AF58ED" w:rsidRPr="000B7485">
        <w:rPr>
          <w:rFonts w:ascii="Arial" w:hAnsi="Arial" w:cs="Arial"/>
          <w:w w:val="105"/>
        </w:rPr>
        <w:t>venti</w:t>
      </w:r>
      <w:r w:rsidRPr="000B7485">
        <w:rPr>
          <w:rFonts w:ascii="Arial" w:hAnsi="Arial" w:cs="Arial"/>
          <w:w w:val="105"/>
        </w:rPr>
        <w:t xml:space="preserve">) </w:t>
      </w:r>
      <w:r w:rsidR="0098557B" w:rsidRPr="000B7485">
        <w:rPr>
          <w:rFonts w:ascii="Arial" w:hAnsi="Arial" w:cs="Arial"/>
          <w:w w:val="105"/>
        </w:rPr>
        <w:t xml:space="preserve">a decorrere dalla stipula del contratto </w:t>
      </w:r>
      <w:r w:rsidRPr="000B7485">
        <w:rPr>
          <w:rFonts w:ascii="Arial" w:hAnsi="Arial" w:cs="Arial"/>
          <w:w w:val="105"/>
        </w:rPr>
        <w:t xml:space="preserve">ai sensi dell’art. 3 del contratto di </w:t>
      </w:r>
      <w:r w:rsidR="00D121F6" w:rsidRPr="000B7485">
        <w:rPr>
          <w:rFonts w:ascii="Arial" w:hAnsi="Arial" w:cs="Arial"/>
        </w:rPr>
        <w:t>locazi</w:t>
      </w:r>
      <w:r w:rsidRPr="000B7485">
        <w:rPr>
          <w:rFonts w:ascii="Arial" w:hAnsi="Arial" w:cs="Arial"/>
        </w:rPr>
        <w:t>one</w:t>
      </w:r>
      <w:r w:rsidR="000B7485" w:rsidRPr="000B7485">
        <w:rPr>
          <w:rFonts w:ascii="Arial" w:hAnsi="Arial" w:cs="Arial"/>
          <w:w w:val="105"/>
        </w:rPr>
        <w:t>.</w:t>
      </w:r>
    </w:p>
    <w:p w:rsidR="00B71A9F" w:rsidRPr="00E42667" w:rsidRDefault="00346EED" w:rsidP="000C39A3">
      <w:pPr>
        <w:tabs>
          <w:tab w:val="left" w:pos="9214"/>
        </w:tabs>
        <w:spacing w:before="120" w:after="0" w:line="241" w:lineRule="exact"/>
        <w:ind w:left="1145" w:right="283"/>
        <w:rPr>
          <w:rFonts w:ascii="Arial" w:hAnsi="Arial" w:cs="Arial"/>
        </w:rPr>
      </w:pPr>
      <w:r w:rsidRPr="000B7485">
        <w:rPr>
          <w:rFonts w:ascii="Arial" w:hAnsi="Arial" w:cs="Arial"/>
          <w:color w:val="000000"/>
          <w:u w:val="single"/>
        </w:rPr>
        <w:t>INDIVIDUAZI</w:t>
      </w:r>
      <w:r w:rsidRPr="00E42667">
        <w:rPr>
          <w:rFonts w:ascii="Arial" w:hAnsi="Arial" w:cs="Arial"/>
          <w:color w:val="000000"/>
          <w:u w:val="single"/>
        </w:rPr>
        <w:t>ONE DELL’IMMOBILE</w:t>
      </w:r>
    </w:p>
    <w:p w:rsidR="00B71A9F" w:rsidRPr="00E42667" w:rsidRDefault="00346EED" w:rsidP="000C39A3">
      <w:pPr>
        <w:tabs>
          <w:tab w:val="left" w:pos="9214"/>
        </w:tabs>
        <w:spacing w:before="120" w:after="0" w:line="240" w:lineRule="exact"/>
        <w:ind w:left="1145" w:right="283"/>
        <w:jc w:val="both"/>
        <w:rPr>
          <w:rFonts w:ascii="Arial" w:hAnsi="Arial" w:cs="Arial"/>
        </w:rPr>
      </w:pPr>
      <w:r w:rsidRPr="00E42667">
        <w:rPr>
          <w:rFonts w:ascii="Arial" w:hAnsi="Arial" w:cs="Arial"/>
          <w:color w:val="000000"/>
          <w:spacing w:val="1"/>
        </w:rPr>
        <w:t xml:space="preserve">L’immobile oggetto di </w:t>
      </w:r>
      <w:r w:rsidR="00D121F6">
        <w:rPr>
          <w:rFonts w:ascii="Arial" w:hAnsi="Arial" w:cs="Arial"/>
          <w:color w:val="000000"/>
          <w:spacing w:val="1"/>
        </w:rPr>
        <w:t>locazione</w:t>
      </w:r>
      <w:r w:rsidRPr="00E42667">
        <w:rPr>
          <w:rFonts w:ascii="Arial" w:hAnsi="Arial" w:cs="Arial"/>
          <w:color w:val="000000"/>
          <w:spacing w:val="1"/>
        </w:rPr>
        <w:t xml:space="preserve"> è censito al Catasto Terreni del Comune di </w:t>
      </w:r>
      <w:r w:rsidR="00FA564A" w:rsidRPr="00E42667">
        <w:rPr>
          <w:rFonts w:ascii="Arial" w:hAnsi="Arial" w:cs="Arial"/>
          <w:color w:val="000000"/>
          <w:spacing w:val="1"/>
        </w:rPr>
        <w:t xml:space="preserve">Orvieto </w:t>
      </w:r>
      <w:proofErr w:type="spellStart"/>
      <w:r w:rsidR="00FA564A" w:rsidRPr="00E42667">
        <w:rPr>
          <w:rFonts w:ascii="Arial" w:hAnsi="Arial" w:cs="Arial"/>
          <w:color w:val="000000"/>
          <w:spacing w:val="1"/>
        </w:rPr>
        <w:t>Fg</w:t>
      </w:r>
      <w:proofErr w:type="spellEnd"/>
      <w:r w:rsidR="00FA564A" w:rsidRPr="00E42667">
        <w:rPr>
          <w:rFonts w:ascii="Arial" w:hAnsi="Arial" w:cs="Arial"/>
          <w:color w:val="000000"/>
          <w:spacing w:val="1"/>
        </w:rPr>
        <w:t xml:space="preserve">. 130 Part. 971 Sub. 7 </w:t>
      </w:r>
      <w:proofErr w:type="spellStart"/>
      <w:r w:rsidR="00FA564A" w:rsidRPr="00E42667">
        <w:rPr>
          <w:rFonts w:ascii="Arial" w:hAnsi="Arial" w:cs="Arial"/>
          <w:color w:val="000000"/>
          <w:spacing w:val="1"/>
        </w:rPr>
        <w:t>cat</w:t>
      </w:r>
      <w:proofErr w:type="spellEnd"/>
      <w:r w:rsidR="00FA564A" w:rsidRPr="00E42667">
        <w:rPr>
          <w:rFonts w:ascii="Arial" w:hAnsi="Arial" w:cs="Arial"/>
          <w:color w:val="000000"/>
          <w:spacing w:val="1"/>
        </w:rPr>
        <w:t>. C/1.</w:t>
      </w:r>
    </w:p>
    <w:p w:rsidR="00FA564A" w:rsidRPr="00E42667" w:rsidRDefault="00346EED" w:rsidP="000C39A3">
      <w:pPr>
        <w:tabs>
          <w:tab w:val="left" w:pos="9214"/>
        </w:tabs>
        <w:spacing w:before="120" w:after="0" w:line="240" w:lineRule="exact"/>
        <w:ind w:left="1145" w:right="283"/>
        <w:jc w:val="both"/>
        <w:rPr>
          <w:rFonts w:ascii="Arial" w:hAnsi="Arial" w:cs="Arial"/>
          <w:color w:val="000000"/>
          <w:w w:val="105"/>
        </w:rPr>
      </w:pPr>
      <w:r w:rsidRPr="00751EC4">
        <w:rPr>
          <w:rFonts w:ascii="Arial" w:hAnsi="Arial" w:cs="Arial"/>
          <w:color w:val="000000"/>
          <w:w w:val="105"/>
        </w:rPr>
        <w:t xml:space="preserve">Tale immobile è meglio identificato nella planimetria allegata (allegato </w:t>
      </w:r>
      <w:r w:rsidR="00751EC4">
        <w:rPr>
          <w:rFonts w:ascii="Arial" w:hAnsi="Arial" w:cs="Arial"/>
          <w:color w:val="000000"/>
          <w:w w:val="105"/>
        </w:rPr>
        <w:t>5</w:t>
      </w:r>
      <w:r w:rsidRPr="00751EC4">
        <w:rPr>
          <w:rFonts w:ascii="Arial" w:hAnsi="Arial" w:cs="Arial"/>
          <w:color w:val="000000"/>
          <w:w w:val="105"/>
        </w:rPr>
        <w:t>).</w:t>
      </w:r>
    </w:p>
    <w:p w:rsidR="00B71A9F" w:rsidRPr="00E42667" w:rsidRDefault="00346EED" w:rsidP="000C39A3">
      <w:pPr>
        <w:tabs>
          <w:tab w:val="left" w:pos="7938"/>
          <w:tab w:val="left" w:pos="8364"/>
          <w:tab w:val="left" w:pos="9214"/>
        </w:tabs>
        <w:spacing w:before="120" w:after="0" w:line="241" w:lineRule="exact"/>
        <w:ind w:left="1147" w:right="283"/>
        <w:rPr>
          <w:rFonts w:ascii="Arial" w:hAnsi="Arial" w:cs="Arial"/>
          <w:color w:val="000000"/>
          <w:u w:val="single"/>
        </w:rPr>
      </w:pPr>
      <w:r w:rsidRPr="00E42667">
        <w:rPr>
          <w:rFonts w:ascii="Arial" w:hAnsi="Arial" w:cs="Arial"/>
          <w:color w:val="000000"/>
          <w:u w:val="single"/>
        </w:rPr>
        <w:t>DESTINAZIONE URBANISTICA</w:t>
      </w:r>
    </w:p>
    <w:p w:rsidR="00B71A9F" w:rsidRPr="00E42667" w:rsidRDefault="00346EED" w:rsidP="000C39A3">
      <w:pPr>
        <w:tabs>
          <w:tab w:val="left" w:pos="7938"/>
          <w:tab w:val="left" w:pos="8364"/>
          <w:tab w:val="left" w:pos="9214"/>
        </w:tabs>
        <w:spacing w:before="120" w:after="0" w:line="240" w:lineRule="exact"/>
        <w:ind w:left="1147" w:right="283"/>
        <w:jc w:val="both"/>
        <w:rPr>
          <w:rFonts w:ascii="Arial" w:hAnsi="Arial" w:cs="Arial"/>
          <w:color w:val="000000"/>
          <w:w w:val="105"/>
        </w:rPr>
      </w:pPr>
      <w:r w:rsidRPr="00E42667">
        <w:rPr>
          <w:rFonts w:ascii="Arial" w:hAnsi="Arial" w:cs="Arial"/>
          <w:color w:val="000000"/>
          <w:w w:val="105"/>
        </w:rPr>
        <w:t>Il progetto tecnico dovrà essere predisposto tenendo conto della seguente destinazione urbanistica nello strumento urbanistico vigente</w:t>
      </w:r>
      <w:r w:rsidR="003677D8">
        <w:rPr>
          <w:rFonts w:ascii="Arial" w:hAnsi="Arial" w:cs="Arial"/>
          <w:color w:val="000000"/>
          <w:w w:val="105"/>
        </w:rPr>
        <w:t>.</w:t>
      </w:r>
    </w:p>
    <w:p w:rsidR="00B71A9F" w:rsidRPr="00E42667" w:rsidRDefault="00346EED" w:rsidP="000C39A3">
      <w:pPr>
        <w:tabs>
          <w:tab w:val="left" w:pos="7938"/>
          <w:tab w:val="left" w:pos="8364"/>
          <w:tab w:val="left" w:pos="9214"/>
        </w:tabs>
        <w:spacing w:before="120" w:after="0" w:line="241" w:lineRule="exact"/>
        <w:ind w:left="1147" w:right="283"/>
        <w:rPr>
          <w:rFonts w:ascii="Arial" w:hAnsi="Arial" w:cs="Arial"/>
        </w:rPr>
      </w:pPr>
      <w:r w:rsidRPr="00E42667">
        <w:rPr>
          <w:rFonts w:ascii="Arial" w:hAnsi="Arial" w:cs="Arial"/>
          <w:color w:val="000000"/>
          <w:u w:val="single"/>
        </w:rPr>
        <w:t>DESTINAZIONE D’USO - UTILIZZO DELL’IMMOBILE</w:t>
      </w:r>
    </w:p>
    <w:p w:rsidR="00B71A9F" w:rsidRPr="00E42667" w:rsidRDefault="00346EED" w:rsidP="000C39A3">
      <w:pPr>
        <w:tabs>
          <w:tab w:val="left" w:pos="7938"/>
          <w:tab w:val="left" w:pos="8364"/>
          <w:tab w:val="left" w:pos="9214"/>
        </w:tabs>
        <w:spacing w:before="120" w:after="0" w:line="240" w:lineRule="exact"/>
        <w:ind w:left="1147" w:right="283"/>
        <w:jc w:val="both"/>
        <w:rPr>
          <w:rFonts w:ascii="Arial" w:hAnsi="Arial" w:cs="Arial"/>
        </w:rPr>
      </w:pPr>
      <w:r w:rsidRPr="00E42667">
        <w:rPr>
          <w:rFonts w:ascii="Arial" w:hAnsi="Arial" w:cs="Arial"/>
          <w:color w:val="000000"/>
          <w:spacing w:val="-1"/>
        </w:rPr>
        <w:t xml:space="preserve">L’immobile sulla base delle previsioni urbanistiche potrà essere adibito alle seguenti destinazioni d’uso: o e chiosco </w:t>
      </w:r>
      <w:r w:rsidR="00CF2D65" w:rsidRPr="00E42667">
        <w:rPr>
          <w:rFonts w:ascii="Arial" w:hAnsi="Arial" w:cs="Arial"/>
          <w:color w:val="000000"/>
          <w:spacing w:val="-1"/>
        </w:rPr>
        <w:t xml:space="preserve">– bar </w:t>
      </w:r>
      <w:r w:rsidRPr="00E42667">
        <w:rPr>
          <w:rFonts w:ascii="Arial" w:hAnsi="Arial" w:cs="Arial"/>
          <w:color w:val="000000"/>
          <w:spacing w:val="-1"/>
        </w:rPr>
        <w:t>per la vendita e somministrazio</w:t>
      </w:r>
      <w:r w:rsidR="00CF2D65" w:rsidRPr="00E42667">
        <w:rPr>
          <w:rFonts w:ascii="Arial" w:hAnsi="Arial" w:cs="Arial"/>
          <w:color w:val="000000"/>
          <w:spacing w:val="-1"/>
        </w:rPr>
        <w:t>ne di alimenti agli utenti del P</w:t>
      </w:r>
      <w:r w:rsidRPr="00E42667">
        <w:rPr>
          <w:rFonts w:ascii="Arial" w:hAnsi="Arial" w:cs="Arial"/>
          <w:color w:val="000000"/>
          <w:spacing w:val="-1"/>
        </w:rPr>
        <w:t>arco</w:t>
      </w:r>
      <w:r w:rsidR="00CF2D65" w:rsidRPr="00E42667">
        <w:rPr>
          <w:rFonts w:ascii="Arial" w:hAnsi="Arial" w:cs="Arial"/>
          <w:color w:val="000000"/>
          <w:spacing w:val="-1"/>
        </w:rPr>
        <w:t xml:space="preserve"> Urbano del P</w:t>
      </w:r>
      <w:r w:rsidR="003E3365" w:rsidRPr="00E42667">
        <w:rPr>
          <w:rFonts w:ascii="Arial" w:hAnsi="Arial" w:cs="Arial"/>
          <w:color w:val="000000"/>
          <w:spacing w:val="-1"/>
        </w:rPr>
        <w:t>a</w:t>
      </w:r>
      <w:r w:rsidR="003677D8">
        <w:rPr>
          <w:rFonts w:ascii="Arial" w:hAnsi="Arial" w:cs="Arial"/>
          <w:color w:val="000000"/>
          <w:spacing w:val="-1"/>
        </w:rPr>
        <w:t xml:space="preserve">glia </w:t>
      </w:r>
      <w:proofErr w:type="spellStart"/>
      <w:r w:rsidR="003677D8">
        <w:rPr>
          <w:rFonts w:ascii="Arial" w:hAnsi="Arial" w:cs="Arial"/>
          <w:color w:val="000000"/>
          <w:spacing w:val="-1"/>
        </w:rPr>
        <w:t>Loc</w:t>
      </w:r>
      <w:proofErr w:type="spellEnd"/>
      <w:r w:rsidR="003677D8">
        <w:rPr>
          <w:rFonts w:ascii="Arial" w:hAnsi="Arial" w:cs="Arial"/>
          <w:color w:val="000000"/>
          <w:spacing w:val="-1"/>
        </w:rPr>
        <w:t>. Ciconia di Orvieto</w:t>
      </w:r>
      <w:r w:rsidRPr="00E42667">
        <w:rPr>
          <w:rFonts w:ascii="Arial" w:hAnsi="Arial" w:cs="Arial"/>
          <w:color w:val="000000"/>
          <w:spacing w:val="-1"/>
        </w:rPr>
        <w:t>.</w:t>
      </w:r>
    </w:p>
    <w:p w:rsidR="00B71A9F" w:rsidRPr="00E42667" w:rsidRDefault="00346EED" w:rsidP="000C39A3">
      <w:pPr>
        <w:tabs>
          <w:tab w:val="left" w:pos="7938"/>
          <w:tab w:val="left" w:pos="8364"/>
          <w:tab w:val="left" w:pos="9214"/>
        </w:tabs>
        <w:spacing w:before="120" w:after="0" w:line="241" w:lineRule="exact"/>
        <w:ind w:left="1147" w:right="283"/>
        <w:rPr>
          <w:rFonts w:ascii="Arial" w:hAnsi="Arial" w:cs="Arial"/>
        </w:rPr>
      </w:pPr>
      <w:r w:rsidRPr="00E42667">
        <w:rPr>
          <w:rFonts w:ascii="Arial" w:hAnsi="Arial" w:cs="Arial"/>
          <w:color w:val="000000"/>
          <w:u w:val="single"/>
        </w:rPr>
        <w:t xml:space="preserve">CANONE DI </w:t>
      </w:r>
      <w:r w:rsidR="00D121F6">
        <w:rPr>
          <w:rFonts w:ascii="Arial" w:hAnsi="Arial" w:cs="Arial"/>
          <w:color w:val="000000"/>
          <w:u w:val="single"/>
        </w:rPr>
        <w:t>LOCAZI</w:t>
      </w:r>
      <w:r w:rsidRPr="00E42667">
        <w:rPr>
          <w:rFonts w:ascii="Arial" w:hAnsi="Arial" w:cs="Arial"/>
          <w:color w:val="000000"/>
          <w:u w:val="single"/>
        </w:rPr>
        <w:t>ONE A BASE DI GARA:</w:t>
      </w:r>
    </w:p>
    <w:p w:rsidR="00550BAE" w:rsidRPr="00E42667" w:rsidRDefault="00346EED" w:rsidP="000C39A3">
      <w:pPr>
        <w:tabs>
          <w:tab w:val="left" w:pos="7938"/>
          <w:tab w:val="left" w:pos="8364"/>
          <w:tab w:val="left" w:pos="9214"/>
        </w:tabs>
        <w:spacing w:before="120" w:after="0" w:line="235" w:lineRule="exact"/>
        <w:ind w:left="1147" w:right="283"/>
        <w:jc w:val="both"/>
        <w:rPr>
          <w:rFonts w:ascii="Arial" w:hAnsi="Arial" w:cs="Arial"/>
          <w:color w:val="000000"/>
        </w:rPr>
      </w:pPr>
      <w:r w:rsidRPr="00E42667">
        <w:rPr>
          <w:rFonts w:ascii="Arial" w:hAnsi="Arial" w:cs="Arial"/>
          <w:color w:val="000000"/>
          <w:spacing w:val="-1"/>
        </w:rPr>
        <w:t xml:space="preserve">Il </w:t>
      </w:r>
      <w:r w:rsidR="00CF2D65" w:rsidRPr="00E42667">
        <w:rPr>
          <w:rFonts w:ascii="Arial" w:hAnsi="Arial" w:cs="Arial"/>
          <w:color w:val="000000"/>
          <w:spacing w:val="-1"/>
        </w:rPr>
        <w:t>Locatario</w:t>
      </w:r>
      <w:r w:rsidRPr="00E42667">
        <w:rPr>
          <w:rFonts w:ascii="Arial" w:hAnsi="Arial" w:cs="Arial"/>
          <w:color w:val="000000"/>
          <w:spacing w:val="-1"/>
        </w:rPr>
        <w:t xml:space="preserve"> dovrà corrispondere un canone di </w:t>
      </w:r>
      <w:r w:rsidR="00CF2D65" w:rsidRPr="00E42667">
        <w:rPr>
          <w:rFonts w:ascii="Arial" w:hAnsi="Arial" w:cs="Arial"/>
          <w:color w:val="000000"/>
          <w:spacing w:val="-1"/>
        </w:rPr>
        <w:t>locazione</w:t>
      </w:r>
      <w:r w:rsidRPr="00E42667">
        <w:rPr>
          <w:rFonts w:ascii="Arial" w:hAnsi="Arial" w:cs="Arial"/>
          <w:color w:val="000000"/>
          <w:spacing w:val="-1"/>
        </w:rPr>
        <w:t xml:space="preserve"> annuo </w:t>
      </w:r>
      <w:r w:rsidRPr="000B7485">
        <w:rPr>
          <w:rFonts w:ascii="Arial" w:hAnsi="Arial" w:cs="Arial"/>
          <w:color w:val="000000"/>
          <w:spacing w:val="-1"/>
        </w:rPr>
        <w:t xml:space="preserve">da determinarsi in applicazione </w:t>
      </w:r>
      <w:r w:rsidRPr="000B7485">
        <w:rPr>
          <w:rFonts w:ascii="Arial" w:hAnsi="Arial" w:cs="Arial"/>
          <w:color w:val="000000"/>
          <w:spacing w:val="1"/>
        </w:rPr>
        <w:t xml:space="preserve">della percentuale in rialzo calcolata sull’importo a base d’asta di </w:t>
      </w:r>
      <w:r w:rsidR="000B7485" w:rsidRPr="000B7485">
        <w:rPr>
          <w:rFonts w:ascii="Arial" w:hAnsi="Arial" w:cs="Arial"/>
          <w:color w:val="000000"/>
          <w:spacing w:val="1"/>
        </w:rPr>
        <w:t>2.616,00</w:t>
      </w:r>
      <w:r w:rsidR="00CF2D65" w:rsidRPr="000B7485">
        <w:rPr>
          <w:rFonts w:ascii="Arial" w:hAnsi="Arial" w:cs="Arial"/>
          <w:color w:val="000000"/>
          <w:spacing w:val="1"/>
        </w:rPr>
        <w:t xml:space="preserve"> </w:t>
      </w:r>
      <w:r w:rsidR="002F6CA7" w:rsidRPr="000B7485">
        <w:rPr>
          <w:rFonts w:ascii="Arial" w:hAnsi="Arial" w:cs="Arial"/>
          <w:color w:val="000000"/>
          <w:spacing w:val="1"/>
        </w:rPr>
        <w:t>€</w:t>
      </w:r>
      <w:r w:rsidR="002F6CA7" w:rsidRPr="00E42667">
        <w:rPr>
          <w:rFonts w:ascii="Arial" w:hAnsi="Arial" w:cs="Arial"/>
          <w:color w:val="000000"/>
          <w:spacing w:val="1"/>
        </w:rPr>
        <w:t xml:space="preserve"> </w:t>
      </w:r>
      <w:r w:rsidRPr="00E42667">
        <w:rPr>
          <w:rFonts w:ascii="Arial" w:hAnsi="Arial" w:cs="Arial"/>
          <w:color w:val="000000"/>
          <w:spacing w:val="1"/>
        </w:rPr>
        <w:t xml:space="preserve">euro/anno, oltre IVA (se ed in </w:t>
      </w:r>
      <w:r w:rsidRPr="00E42667">
        <w:rPr>
          <w:rFonts w:ascii="Arial" w:hAnsi="Arial" w:cs="Arial"/>
          <w:color w:val="000000"/>
          <w:w w:val="104"/>
        </w:rPr>
        <w:t xml:space="preserve">quanto dovuta a norma di legge) ed all’adeguamento ISTAT a decorrere dalla seconda annualità </w:t>
      </w:r>
      <w:r w:rsidRPr="00E42667">
        <w:rPr>
          <w:rFonts w:ascii="Arial" w:hAnsi="Arial" w:cs="Arial"/>
          <w:color w:val="000000"/>
          <w:w w:val="103"/>
        </w:rPr>
        <w:t xml:space="preserve">contrattuale. L’importo del canone non comprende in alcun modo le tasse e le imposte dovute per </w:t>
      </w:r>
      <w:r w:rsidRPr="00E42667">
        <w:rPr>
          <w:rFonts w:ascii="Arial" w:hAnsi="Arial" w:cs="Arial"/>
          <w:color w:val="000000"/>
        </w:rPr>
        <w:t>l’occupazione del suolo pubblico e l’esercizio dell’attività commerciale.</w:t>
      </w:r>
      <w:r w:rsidR="00550BAE" w:rsidRPr="00E42667">
        <w:rPr>
          <w:rFonts w:ascii="Arial" w:hAnsi="Arial" w:cs="Arial"/>
          <w:color w:val="000000"/>
        </w:rPr>
        <w:t xml:space="preserve"> </w:t>
      </w:r>
      <w:r w:rsidR="00550BAE" w:rsidRPr="003677D8">
        <w:rPr>
          <w:rFonts w:ascii="Arial" w:hAnsi="Arial" w:cs="Arial"/>
        </w:rPr>
        <w:t xml:space="preserve">I pagamenti delle somme dovute dal locatario a titolo di corrispettivo della presente </w:t>
      </w:r>
      <w:r w:rsidR="00D121F6">
        <w:rPr>
          <w:rFonts w:ascii="Arial" w:hAnsi="Arial" w:cs="Arial"/>
        </w:rPr>
        <w:t>locazi</w:t>
      </w:r>
      <w:r w:rsidR="00550BAE" w:rsidRPr="003677D8">
        <w:rPr>
          <w:rFonts w:ascii="Arial" w:hAnsi="Arial" w:cs="Arial"/>
        </w:rPr>
        <w:t xml:space="preserve">one, dovranno essere </w:t>
      </w:r>
      <w:r w:rsidR="00057A0F" w:rsidRPr="003677D8">
        <w:rPr>
          <w:rFonts w:ascii="Arial" w:hAnsi="Arial" w:cs="Arial"/>
        </w:rPr>
        <w:t xml:space="preserve">effettuati nei tempi e nei modi </w:t>
      </w:r>
      <w:r w:rsidR="00057A0F" w:rsidRPr="003677D8">
        <w:rPr>
          <w:rFonts w:ascii="Arial" w:hAnsi="Arial" w:cs="Arial"/>
          <w:w w:val="105"/>
        </w:rPr>
        <w:t>stabiliti nell’art. 3 del contratto di</w:t>
      </w:r>
      <w:r w:rsidR="00D121F6">
        <w:rPr>
          <w:rFonts w:ascii="Arial" w:hAnsi="Arial" w:cs="Arial"/>
        </w:rPr>
        <w:t xml:space="preserve"> locazione</w:t>
      </w:r>
      <w:r w:rsidR="00057A0F" w:rsidRPr="003677D8">
        <w:rPr>
          <w:rFonts w:ascii="Arial" w:hAnsi="Arial" w:cs="Arial"/>
        </w:rPr>
        <w:t>.</w:t>
      </w:r>
    </w:p>
    <w:p w:rsidR="00550BAE" w:rsidRPr="00E42667" w:rsidRDefault="00550BAE" w:rsidP="000C39A3">
      <w:pPr>
        <w:tabs>
          <w:tab w:val="left" w:pos="7938"/>
          <w:tab w:val="left" w:pos="8364"/>
          <w:tab w:val="left" w:pos="9214"/>
        </w:tabs>
        <w:spacing w:before="120" w:after="0" w:line="235" w:lineRule="exact"/>
        <w:ind w:left="1145" w:right="283"/>
        <w:jc w:val="both"/>
        <w:rPr>
          <w:rFonts w:ascii="Arial" w:hAnsi="Arial" w:cs="Arial"/>
          <w:color w:val="000000"/>
        </w:rPr>
      </w:pPr>
      <w:r w:rsidRPr="00E42667">
        <w:rPr>
          <w:rFonts w:ascii="Arial" w:hAnsi="Arial" w:cs="Arial"/>
          <w:color w:val="000000"/>
          <w:u w:val="single"/>
        </w:rPr>
        <w:t>SOGGETTI AMMESSI A PARTECIPARE ALLA GARA</w:t>
      </w:r>
    </w:p>
    <w:p w:rsidR="00CB64E6" w:rsidRPr="000B7485" w:rsidRDefault="00550BAE" w:rsidP="00594833">
      <w:pPr>
        <w:tabs>
          <w:tab w:val="left" w:pos="9214"/>
        </w:tabs>
        <w:spacing w:before="120" w:after="0" w:line="240" w:lineRule="exact"/>
        <w:ind w:left="1134" w:right="283"/>
        <w:jc w:val="both"/>
        <w:rPr>
          <w:rFonts w:ascii="Arial" w:hAnsi="Arial" w:cs="Arial"/>
          <w:color w:val="000000"/>
          <w:spacing w:val="-2"/>
        </w:rPr>
      </w:pPr>
      <w:r w:rsidRPr="00594833">
        <w:rPr>
          <w:rFonts w:ascii="Arial" w:hAnsi="Arial" w:cs="Arial"/>
          <w:color w:val="000000"/>
          <w:spacing w:val="-2"/>
        </w:rPr>
        <w:t>Possono presentare domanda di partecipazione le persone fisiche, le società di ogni tipo costituite o che si costituiranno, i soggetti associativi o le fondazioni che perseguono come finalità statuarie anche o esclusivamente l’attività di gestione bar</w:t>
      </w:r>
      <w:r w:rsidRPr="000B7485">
        <w:rPr>
          <w:rFonts w:ascii="Arial" w:hAnsi="Arial" w:cs="Arial"/>
          <w:color w:val="000000"/>
          <w:spacing w:val="-2"/>
        </w:rPr>
        <w:t>,</w:t>
      </w:r>
      <w:r w:rsidR="0000423A" w:rsidRPr="000B7485">
        <w:rPr>
          <w:rFonts w:ascii="Arial" w:hAnsi="Arial" w:cs="Arial"/>
          <w:color w:val="000000"/>
          <w:spacing w:val="-2"/>
        </w:rPr>
        <w:t xml:space="preserve"> e gli operatori economici </w:t>
      </w:r>
      <w:r w:rsidRPr="000B7485">
        <w:rPr>
          <w:rFonts w:ascii="Arial" w:hAnsi="Arial" w:cs="Arial"/>
          <w:color w:val="000000"/>
          <w:spacing w:val="-2"/>
        </w:rPr>
        <w:t xml:space="preserve">di cui all’art. </w:t>
      </w:r>
      <w:r w:rsidR="0000423A" w:rsidRPr="000B7485">
        <w:rPr>
          <w:rFonts w:ascii="Arial" w:hAnsi="Arial" w:cs="Arial"/>
          <w:color w:val="000000"/>
          <w:spacing w:val="-2"/>
        </w:rPr>
        <w:t>65</w:t>
      </w:r>
      <w:r w:rsidRPr="000B7485">
        <w:rPr>
          <w:rFonts w:ascii="Arial" w:hAnsi="Arial" w:cs="Arial"/>
          <w:color w:val="000000"/>
          <w:spacing w:val="-2"/>
        </w:rPr>
        <w:t xml:space="preserve"> del </w:t>
      </w:r>
      <w:proofErr w:type="spellStart"/>
      <w:r w:rsidR="00823607" w:rsidRPr="000B7485">
        <w:rPr>
          <w:rFonts w:ascii="Arial" w:hAnsi="Arial" w:cs="Arial"/>
          <w:color w:val="000000"/>
          <w:spacing w:val="-2"/>
        </w:rPr>
        <w:t>D.L</w:t>
      </w:r>
      <w:r w:rsidRPr="000B7485">
        <w:rPr>
          <w:rFonts w:ascii="Arial" w:hAnsi="Arial" w:cs="Arial"/>
          <w:color w:val="000000"/>
          <w:spacing w:val="-2"/>
        </w:rPr>
        <w:t>gs.</w:t>
      </w:r>
      <w:proofErr w:type="spellEnd"/>
      <w:r w:rsidRPr="000B7485">
        <w:rPr>
          <w:rFonts w:ascii="Arial" w:hAnsi="Arial" w:cs="Arial"/>
          <w:color w:val="000000"/>
          <w:spacing w:val="-2"/>
        </w:rPr>
        <w:t xml:space="preserve"> </w:t>
      </w:r>
      <w:r w:rsidR="0000423A" w:rsidRPr="000B7485">
        <w:rPr>
          <w:rFonts w:ascii="Arial" w:hAnsi="Arial" w:cs="Arial"/>
          <w:color w:val="000000"/>
          <w:spacing w:val="-2"/>
        </w:rPr>
        <w:t>36</w:t>
      </w:r>
      <w:r w:rsidRPr="000B7485">
        <w:rPr>
          <w:rFonts w:ascii="Arial" w:hAnsi="Arial" w:cs="Arial"/>
          <w:color w:val="000000"/>
          <w:spacing w:val="-2"/>
        </w:rPr>
        <w:t>/20</w:t>
      </w:r>
      <w:r w:rsidR="0000423A" w:rsidRPr="000B7485">
        <w:rPr>
          <w:rFonts w:ascii="Arial" w:hAnsi="Arial" w:cs="Arial"/>
          <w:color w:val="000000"/>
          <w:spacing w:val="-2"/>
        </w:rPr>
        <w:t>23.</w:t>
      </w:r>
    </w:p>
    <w:p w:rsidR="00550BAE" w:rsidRPr="000B7485" w:rsidRDefault="00182B4A" w:rsidP="00594833">
      <w:pPr>
        <w:tabs>
          <w:tab w:val="left" w:pos="9214"/>
        </w:tabs>
        <w:spacing w:before="120" w:after="0" w:line="240" w:lineRule="exact"/>
        <w:ind w:left="1134" w:right="283"/>
        <w:jc w:val="both"/>
        <w:rPr>
          <w:rFonts w:ascii="Arial" w:hAnsi="Arial" w:cs="Arial"/>
          <w:color w:val="000000"/>
          <w:spacing w:val="-2"/>
        </w:rPr>
      </w:pPr>
      <w:r w:rsidRPr="000B7485">
        <w:rPr>
          <w:rFonts w:ascii="Arial" w:hAnsi="Arial" w:cs="Arial"/>
          <w:color w:val="000000"/>
          <w:spacing w:val="-2"/>
        </w:rPr>
        <w:t>I partecipanti devono essere in possesso dei requisiti di ordine generale ai sensi de</w:t>
      </w:r>
      <w:r w:rsidR="0000423A" w:rsidRPr="000B7485">
        <w:rPr>
          <w:rFonts w:ascii="Arial" w:hAnsi="Arial" w:cs="Arial"/>
          <w:color w:val="000000"/>
          <w:spacing w:val="-2"/>
        </w:rPr>
        <w:t>gli art.li 94 e 95</w:t>
      </w:r>
      <w:r w:rsidRPr="000B7485">
        <w:rPr>
          <w:rFonts w:ascii="Arial" w:hAnsi="Arial" w:cs="Arial"/>
          <w:color w:val="000000"/>
          <w:spacing w:val="-2"/>
        </w:rPr>
        <w:t xml:space="preserve"> del D.lgs. n. </w:t>
      </w:r>
      <w:r w:rsidR="0000423A" w:rsidRPr="000B7485">
        <w:rPr>
          <w:rFonts w:ascii="Arial" w:hAnsi="Arial" w:cs="Arial"/>
          <w:color w:val="000000"/>
          <w:spacing w:val="-2"/>
        </w:rPr>
        <w:t>36</w:t>
      </w:r>
      <w:r w:rsidRPr="000B7485">
        <w:rPr>
          <w:rFonts w:ascii="Arial" w:hAnsi="Arial" w:cs="Arial"/>
          <w:color w:val="000000"/>
          <w:spacing w:val="-2"/>
        </w:rPr>
        <w:t>/20</w:t>
      </w:r>
      <w:r w:rsidR="0000423A" w:rsidRPr="000B7485">
        <w:rPr>
          <w:rFonts w:ascii="Arial" w:hAnsi="Arial" w:cs="Arial"/>
          <w:color w:val="000000"/>
          <w:spacing w:val="-2"/>
        </w:rPr>
        <w:t>23.</w:t>
      </w:r>
      <w:r w:rsidRPr="000B7485">
        <w:rPr>
          <w:rFonts w:ascii="Arial" w:hAnsi="Arial" w:cs="Arial"/>
          <w:color w:val="000000"/>
          <w:spacing w:val="-2"/>
        </w:rPr>
        <w:t xml:space="preserve"> </w:t>
      </w:r>
    </w:p>
    <w:p w:rsidR="00AB531C" w:rsidRPr="00594833" w:rsidRDefault="00AB531C" w:rsidP="00594833">
      <w:pPr>
        <w:tabs>
          <w:tab w:val="left" w:pos="9214"/>
        </w:tabs>
        <w:spacing w:before="120" w:after="0" w:line="240" w:lineRule="exact"/>
        <w:ind w:left="1134" w:right="283"/>
        <w:jc w:val="both"/>
        <w:rPr>
          <w:rFonts w:ascii="Arial" w:hAnsi="Arial" w:cs="Arial"/>
          <w:color w:val="000000"/>
          <w:spacing w:val="-2"/>
        </w:rPr>
      </w:pPr>
      <w:r w:rsidRPr="000B7485">
        <w:rPr>
          <w:rFonts w:ascii="Arial" w:hAnsi="Arial" w:cs="Arial"/>
          <w:color w:val="000000"/>
          <w:spacing w:val="-2"/>
        </w:rPr>
        <w:t>In caso di costituzione di RAGGRUP</w:t>
      </w:r>
      <w:r w:rsidR="00823607" w:rsidRPr="000B7485">
        <w:rPr>
          <w:rFonts w:ascii="Arial" w:hAnsi="Arial" w:cs="Arial"/>
          <w:color w:val="000000"/>
          <w:spacing w:val="-2"/>
        </w:rPr>
        <w:t>P</w:t>
      </w:r>
      <w:r w:rsidRPr="000B7485">
        <w:rPr>
          <w:rFonts w:ascii="Arial" w:hAnsi="Arial" w:cs="Arial"/>
          <w:color w:val="000000"/>
          <w:spacing w:val="-2"/>
        </w:rPr>
        <w:t xml:space="preserve">AMENTO TEMPORANEO DI IMPRESA – RTI - alla domanda dovrà essere allegata anche la dichiarazione impegnativa alla costituzione di nuova impresa in cui si indica ai sensi dell’art. </w:t>
      </w:r>
      <w:r w:rsidR="00505F99" w:rsidRPr="000B7485">
        <w:rPr>
          <w:rFonts w:ascii="Arial" w:hAnsi="Arial" w:cs="Arial"/>
          <w:color w:val="000000"/>
          <w:spacing w:val="-2"/>
        </w:rPr>
        <w:t xml:space="preserve">68 </w:t>
      </w:r>
      <w:r w:rsidR="000B7485">
        <w:rPr>
          <w:rFonts w:ascii="Arial" w:hAnsi="Arial" w:cs="Arial"/>
          <w:color w:val="000000"/>
          <w:spacing w:val="-2"/>
        </w:rPr>
        <w:t xml:space="preserve">del </w:t>
      </w:r>
      <w:proofErr w:type="spellStart"/>
      <w:r w:rsidR="000B7485">
        <w:rPr>
          <w:rFonts w:ascii="Arial" w:hAnsi="Arial" w:cs="Arial"/>
          <w:color w:val="000000"/>
          <w:spacing w:val="-2"/>
        </w:rPr>
        <w:t>D.Lgs</w:t>
      </w:r>
      <w:proofErr w:type="spellEnd"/>
      <w:r w:rsidRPr="000B7485">
        <w:rPr>
          <w:rFonts w:ascii="Arial" w:hAnsi="Arial" w:cs="Arial"/>
          <w:color w:val="000000"/>
          <w:spacing w:val="-2"/>
        </w:rPr>
        <w:t xml:space="preserve"> </w:t>
      </w:r>
      <w:r w:rsidR="00505F99" w:rsidRPr="000B7485">
        <w:rPr>
          <w:rFonts w:ascii="Arial" w:hAnsi="Arial" w:cs="Arial"/>
          <w:color w:val="000000"/>
          <w:spacing w:val="-2"/>
        </w:rPr>
        <w:t>36</w:t>
      </w:r>
      <w:r w:rsidRPr="000B7485">
        <w:rPr>
          <w:rFonts w:ascii="Arial" w:hAnsi="Arial" w:cs="Arial"/>
          <w:color w:val="000000"/>
          <w:spacing w:val="-2"/>
        </w:rPr>
        <w:t>/20</w:t>
      </w:r>
      <w:r w:rsidR="00505F99" w:rsidRPr="000B7485">
        <w:rPr>
          <w:rFonts w:ascii="Arial" w:hAnsi="Arial" w:cs="Arial"/>
          <w:color w:val="000000"/>
          <w:spacing w:val="-2"/>
        </w:rPr>
        <w:t>23</w:t>
      </w:r>
      <w:r w:rsidRPr="000B7485">
        <w:rPr>
          <w:rFonts w:ascii="Arial" w:hAnsi="Arial" w:cs="Arial"/>
          <w:color w:val="000000"/>
          <w:spacing w:val="-2"/>
        </w:rPr>
        <w:t xml:space="preserve"> la percentuale in caso di servizio/forniture indivisibili che saranno eseguite dai singoli operatori economici riun</w:t>
      </w:r>
      <w:r w:rsidRPr="00594833">
        <w:rPr>
          <w:rFonts w:ascii="Arial" w:hAnsi="Arial" w:cs="Arial"/>
          <w:color w:val="000000"/>
          <w:spacing w:val="-2"/>
        </w:rPr>
        <w:t xml:space="preserve">iti; in tale </w:t>
      </w:r>
      <w:r w:rsidRPr="00594833">
        <w:rPr>
          <w:rFonts w:ascii="Arial" w:hAnsi="Arial" w:cs="Arial"/>
          <w:color w:val="000000"/>
          <w:spacing w:val="-2"/>
        </w:rPr>
        <w:lastRenderedPageBreak/>
        <w:t>ipotesi la costituzione dovrà avvenire entro e non oltre 30 giorni dalla data di comunicazione del provvedimento di assegnazione, e comunque prima della stipula del contratto di locazione delle aree.</w:t>
      </w:r>
    </w:p>
    <w:p w:rsidR="00550BAE" w:rsidRPr="00E42667" w:rsidRDefault="00550BAE" w:rsidP="000C39A3">
      <w:pPr>
        <w:tabs>
          <w:tab w:val="left" w:pos="9214"/>
        </w:tabs>
        <w:spacing w:before="120" w:after="0" w:line="241" w:lineRule="exact"/>
        <w:ind w:left="1134" w:right="283"/>
        <w:rPr>
          <w:rFonts w:ascii="Arial" w:hAnsi="Arial" w:cs="Arial"/>
        </w:rPr>
      </w:pPr>
      <w:r w:rsidRPr="00E42667">
        <w:rPr>
          <w:rFonts w:ascii="Arial" w:hAnsi="Arial" w:cs="Arial"/>
          <w:color w:val="000000"/>
          <w:u w:val="single"/>
        </w:rPr>
        <w:t>DIVIETI</w:t>
      </w:r>
    </w:p>
    <w:p w:rsidR="000B7485" w:rsidRPr="000B7485" w:rsidRDefault="00550BAE" w:rsidP="00594833">
      <w:pPr>
        <w:tabs>
          <w:tab w:val="left" w:pos="9214"/>
        </w:tabs>
        <w:spacing w:before="120" w:after="0" w:line="240" w:lineRule="exact"/>
        <w:ind w:left="1134" w:right="283"/>
        <w:jc w:val="both"/>
        <w:rPr>
          <w:rFonts w:ascii="Arial" w:hAnsi="Arial" w:cs="Arial"/>
          <w:color w:val="000000"/>
          <w:spacing w:val="-2"/>
        </w:rPr>
      </w:pPr>
      <w:r w:rsidRPr="000B7485">
        <w:rPr>
          <w:rFonts w:ascii="Arial" w:hAnsi="Arial" w:cs="Arial"/>
          <w:color w:val="000000"/>
          <w:spacing w:val="-2"/>
        </w:rPr>
        <w:t xml:space="preserve">È sempre vietata l’associazione durante e successivamente la partecipazione, a pena di annullamento dell’aggiudicazione o di nullità del contratto, ai sensi dell’art. </w:t>
      </w:r>
      <w:r w:rsidR="00505F99" w:rsidRPr="000B7485">
        <w:rPr>
          <w:rFonts w:ascii="Arial" w:hAnsi="Arial" w:cs="Arial"/>
          <w:color w:val="000000"/>
          <w:spacing w:val="-2"/>
        </w:rPr>
        <w:t>68</w:t>
      </w:r>
      <w:r w:rsidRPr="000B7485">
        <w:rPr>
          <w:rFonts w:ascii="Arial" w:hAnsi="Arial" w:cs="Arial"/>
          <w:color w:val="000000"/>
          <w:spacing w:val="-2"/>
        </w:rPr>
        <w:t xml:space="preserve"> comma </w:t>
      </w:r>
      <w:r w:rsidR="00505F99" w:rsidRPr="000B7485">
        <w:rPr>
          <w:rFonts w:ascii="Arial" w:hAnsi="Arial" w:cs="Arial"/>
          <w:color w:val="000000"/>
          <w:spacing w:val="-2"/>
        </w:rPr>
        <w:t>15 e 16</w:t>
      </w:r>
      <w:r w:rsidRPr="000B7485">
        <w:rPr>
          <w:rFonts w:ascii="Arial" w:hAnsi="Arial" w:cs="Arial"/>
          <w:color w:val="000000"/>
          <w:spacing w:val="-2"/>
        </w:rPr>
        <w:t xml:space="preserve"> del </w:t>
      </w:r>
      <w:proofErr w:type="spellStart"/>
      <w:r w:rsidRPr="000B7485">
        <w:rPr>
          <w:rFonts w:ascii="Arial" w:hAnsi="Arial" w:cs="Arial"/>
          <w:color w:val="000000"/>
          <w:spacing w:val="-2"/>
        </w:rPr>
        <w:t>D.Lgs</w:t>
      </w:r>
      <w:proofErr w:type="spellEnd"/>
      <w:r w:rsidRPr="000B7485">
        <w:rPr>
          <w:rFonts w:ascii="Arial" w:hAnsi="Arial" w:cs="Arial"/>
          <w:color w:val="000000"/>
          <w:spacing w:val="-2"/>
        </w:rPr>
        <w:t xml:space="preserve"> n. </w:t>
      </w:r>
      <w:r w:rsidR="00505F99" w:rsidRPr="000B7485">
        <w:rPr>
          <w:rFonts w:ascii="Arial" w:hAnsi="Arial" w:cs="Arial"/>
          <w:color w:val="000000"/>
          <w:spacing w:val="-2"/>
        </w:rPr>
        <w:t>36</w:t>
      </w:r>
      <w:r w:rsidRPr="000B7485">
        <w:rPr>
          <w:rFonts w:ascii="Arial" w:hAnsi="Arial" w:cs="Arial"/>
          <w:color w:val="000000"/>
          <w:spacing w:val="-2"/>
        </w:rPr>
        <w:t>/20</w:t>
      </w:r>
      <w:r w:rsidR="00505F99" w:rsidRPr="000B7485">
        <w:rPr>
          <w:rFonts w:ascii="Arial" w:hAnsi="Arial" w:cs="Arial"/>
          <w:color w:val="000000"/>
          <w:spacing w:val="-2"/>
        </w:rPr>
        <w:t>23</w:t>
      </w:r>
      <w:r w:rsidRPr="000B7485">
        <w:rPr>
          <w:rFonts w:ascii="Arial" w:hAnsi="Arial" w:cs="Arial"/>
          <w:color w:val="000000"/>
          <w:spacing w:val="-2"/>
        </w:rPr>
        <w:t>.</w:t>
      </w:r>
    </w:p>
    <w:p w:rsidR="00550BAE" w:rsidRPr="000B7485" w:rsidRDefault="00550BAE" w:rsidP="00594833">
      <w:pPr>
        <w:tabs>
          <w:tab w:val="left" w:pos="9214"/>
        </w:tabs>
        <w:spacing w:before="120" w:after="0" w:line="240" w:lineRule="exact"/>
        <w:ind w:left="1134" w:right="283"/>
        <w:jc w:val="both"/>
        <w:rPr>
          <w:rFonts w:ascii="Arial" w:hAnsi="Arial" w:cs="Arial"/>
          <w:color w:val="000000"/>
          <w:spacing w:val="-2"/>
        </w:rPr>
      </w:pPr>
      <w:r w:rsidRPr="000B7485">
        <w:rPr>
          <w:rFonts w:ascii="Arial" w:hAnsi="Arial" w:cs="Arial"/>
          <w:color w:val="000000"/>
          <w:spacing w:val="-2"/>
        </w:rPr>
        <w:t xml:space="preserve">È fatto divieto ai concorrenti, ai sensi dell'art. </w:t>
      </w:r>
      <w:r w:rsidR="008A1D23" w:rsidRPr="000B7485">
        <w:rPr>
          <w:rFonts w:ascii="Arial" w:hAnsi="Arial" w:cs="Arial"/>
          <w:color w:val="000000"/>
          <w:spacing w:val="-2"/>
        </w:rPr>
        <w:t>68</w:t>
      </w:r>
      <w:r w:rsidRPr="000B7485">
        <w:rPr>
          <w:rFonts w:ascii="Arial" w:hAnsi="Arial" w:cs="Arial"/>
          <w:color w:val="000000"/>
          <w:spacing w:val="-2"/>
        </w:rPr>
        <w:t xml:space="preserve"> comma</w:t>
      </w:r>
      <w:r w:rsidR="008A1D23" w:rsidRPr="000B7485">
        <w:rPr>
          <w:rFonts w:ascii="Arial" w:hAnsi="Arial" w:cs="Arial"/>
          <w:color w:val="000000"/>
          <w:spacing w:val="-2"/>
        </w:rPr>
        <w:t xml:space="preserve"> 14</w:t>
      </w:r>
      <w:r w:rsidRPr="000B7485">
        <w:rPr>
          <w:rFonts w:ascii="Arial" w:hAnsi="Arial" w:cs="Arial"/>
          <w:color w:val="000000"/>
          <w:spacing w:val="-2"/>
        </w:rPr>
        <w:t xml:space="preserve"> del </w:t>
      </w:r>
      <w:proofErr w:type="spellStart"/>
      <w:r w:rsidRPr="000B7485">
        <w:rPr>
          <w:rFonts w:ascii="Arial" w:hAnsi="Arial" w:cs="Arial"/>
          <w:color w:val="000000"/>
          <w:spacing w:val="-2"/>
        </w:rPr>
        <w:t>D.Lgs</w:t>
      </w:r>
      <w:proofErr w:type="spellEnd"/>
      <w:r w:rsidRPr="000B7485">
        <w:rPr>
          <w:rFonts w:ascii="Arial" w:hAnsi="Arial" w:cs="Arial"/>
          <w:color w:val="000000"/>
          <w:spacing w:val="-2"/>
        </w:rPr>
        <w:t xml:space="preserve"> n. </w:t>
      </w:r>
      <w:r w:rsidR="008A1D23" w:rsidRPr="000B7485">
        <w:rPr>
          <w:rFonts w:ascii="Arial" w:hAnsi="Arial" w:cs="Arial"/>
          <w:color w:val="000000"/>
          <w:spacing w:val="-2"/>
        </w:rPr>
        <w:t>36</w:t>
      </w:r>
      <w:r w:rsidRPr="000B7485">
        <w:rPr>
          <w:rFonts w:ascii="Arial" w:hAnsi="Arial" w:cs="Arial"/>
          <w:color w:val="000000"/>
          <w:spacing w:val="-2"/>
        </w:rPr>
        <w:t>/20</w:t>
      </w:r>
      <w:r w:rsidR="008A1D23" w:rsidRPr="000B7485">
        <w:rPr>
          <w:rFonts w:ascii="Arial" w:hAnsi="Arial" w:cs="Arial"/>
          <w:color w:val="000000"/>
          <w:spacing w:val="-2"/>
        </w:rPr>
        <w:t>23</w:t>
      </w:r>
      <w:r w:rsidRPr="000B7485">
        <w:rPr>
          <w:rFonts w:ascii="Arial" w:hAnsi="Arial" w:cs="Arial"/>
          <w:color w:val="000000"/>
          <w:spacing w:val="-2"/>
        </w:rPr>
        <w:t xml:space="preserve"> di partecipare alla gara in più di un raggruppamento temporaneo o consorzio ordinario di concorrenti ovvero di partecipare alla gara anche in forma individuale, qualora abbia partecipato alla gara medesima in raggruppamento temporaneo o consorzio ordinario. Trova inoltre applicazione ogni altra norma contenuta nel </w:t>
      </w:r>
      <w:proofErr w:type="spellStart"/>
      <w:r w:rsidRPr="000B7485">
        <w:rPr>
          <w:rFonts w:ascii="Arial" w:hAnsi="Arial" w:cs="Arial"/>
          <w:color w:val="000000"/>
          <w:spacing w:val="-2"/>
        </w:rPr>
        <w:t>D.Lgs.</w:t>
      </w:r>
      <w:proofErr w:type="spellEnd"/>
      <w:r w:rsidRPr="000B7485">
        <w:rPr>
          <w:rFonts w:ascii="Arial" w:hAnsi="Arial" w:cs="Arial"/>
          <w:color w:val="000000"/>
          <w:spacing w:val="-2"/>
        </w:rPr>
        <w:t xml:space="preserve"> n. </w:t>
      </w:r>
      <w:r w:rsidR="008A1D23" w:rsidRPr="000B7485">
        <w:rPr>
          <w:rFonts w:ascii="Arial" w:hAnsi="Arial" w:cs="Arial"/>
          <w:color w:val="000000"/>
          <w:spacing w:val="-2"/>
        </w:rPr>
        <w:t>36</w:t>
      </w:r>
      <w:r w:rsidRPr="000B7485">
        <w:rPr>
          <w:rFonts w:ascii="Arial" w:hAnsi="Arial" w:cs="Arial"/>
          <w:color w:val="000000"/>
          <w:spacing w:val="-2"/>
        </w:rPr>
        <w:t>/20</w:t>
      </w:r>
      <w:r w:rsidR="008A1D23" w:rsidRPr="000B7485">
        <w:rPr>
          <w:rFonts w:ascii="Arial" w:hAnsi="Arial" w:cs="Arial"/>
          <w:color w:val="000000"/>
          <w:spacing w:val="-2"/>
        </w:rPr>
        <w:t>23</w:t>
      </w:r>
      <w:r w:rsidRPr="000B7485">
        <w:rPr>
          <w:rFonts w:ascii="Arial" w:hAnsi="Arial" w:cs="Arial"/>
          <w:color w:val="000000"/>
          <w:spacing w:val="-2"/>
        </w:rPr>
        <w:t xml:space="preserve"> relativa ai consorzi compatibile con l’oggetto della presente procedura di gara.</w:t>
      </w:r>
    </w:p>
    <w:p w:rsidR="00077A73" w:rsidRPr="00E42667" w:rsidRDefault="00550BAE" w:rsidP="000C39A3">
      <w:pPr>
        <w:tabs>
          <w:tab w:val="left" w:pos="9214"/>
        </w:tabs>
        <w:spacing w:before="120" w:after="0" w:line="241" w:lineRule="exact"/>
        <w:ind w:left="1134" w:right="283"/>
        <w:rPr>
          <w:rFonts w:ascii="Arial" w:hAnsi="Arial" w:cs="Arial"/>
        </w:rPr>
      </w:pPr>
      <w:r w:rsidRPr="000B7485">
        <w:rPr>
          <w:rFonts w:ascii="Arial" w:hAnsi="Arial" w:cs="Arial"/>
          <w:color w:val="000000"/>
          <w:u w:val="single"/>
        </w:rPr>
        <w:t>PRESA VISIONE DELL’AREA</w:t>
      </w:r>
    </w:p>
    <w:p w:rsidR="00550BAE" w:rsidRPr="00E42667" w:rsidRDefault="00550BAE" w:rsidP="000C39A3">
      <w:pPr>
        <w:tabs>
          <w:tab w:val="left" w:pos="9214"/>
        </w:tabs>
        <w:spacing w:before="120" w:after="0" w:line="240" w:lineRule="exact"/>
        <w:ind w:left="1134" w:right="283"/>
        <w:jc w:val="both"/>
        <w:rPr>
          <w:rFonts w:ascii="Arial" w:hAnsi="Arial" w:cs="Arial"/>
        </w:rPr>
      </w:pPr>
      <w:r w:rsidRPr="00E42667">
        <w:rPr>
          <w:rFonts w:ascii="Arial" w:hAnsi="Arial" w:cs="Arial"/>
          <w:color w:val="000000"/>
          <w:spacing w:val="-2"/>
        </w:rPr>
        <w:t>Il</w:t>
      </w:r>
      <w:r w:rsidRPr="00E42667">
        <w:rPr>
          <w:rFonts w:ascii="Arial" w:hAnsi="Arial" w:cs="Arial"/>
          <w:color w:val="000000"/>
        </w:rPr>
        <w:t xml:space="preserve"> concorrente ha facoltà di prendere visione dell’area, previo appuntamento con il Servizio Patrimonio della Provincia di Terni, sul quale </w:t>
      </w:r>
      <w:r w:rsidR="00823607">
        <w:rPr>
          <w:rFonts w:ascii="Arial" w:hAnsi="Arial" w:cs="Arial"/>
          <w:color w:val="000000"/>
        </w:rPr>
        <w:t>i</w:t>
      </w:r>
      <w:r w:rsidR="00077A73" w:rsidRPr="00823607">
        <w:rPr>
          <w:rFonts w:ascii="Arial" w:hAnsi="Arial" w:cs="Arial"/>
        </w:rPr>
        <w:t>nsiste</w:t>
      </w:r>
      <w:r w:rsidRPr="00E42667">
        <w:rPr>
          <w:rFonts w:ascii="Arial" w:hAnsi="Arial" w:cs="Arial"/>
          <w:color w:val="000000"/>
        </w:rPr>
        <w:t xml:space="preserve"> il chiosco di cui alla planimetria allegata.</w:t>
      </w:r>
    </w:p>
    <w:p w:rsidR="00077A73" w:rsidRPr="00E42667" w:rsidRDefault="00550BAE" w:rsidP="000C39A3">
      <w:pPr>
        <w:tabs>
          <w:tab w:val="left" w:pos="9214"/>
        </w:tabs>
        <w:spacing w:before="120" w:after="0" w:line="240" w:lineRule="exact"/>
        <w:ind w:left="1134" w:right="283"/>
        <w:jc w:val="both"/>
        <w:rPr>
          <w:rFonts w:ascii="Arial" w:hAnsi="Arial" w:cs="Arial"/>
          <w:color w:val="000000"/>
          <w:spacing w:val="-2"/>
        </w:rPr>
      </w:pPr>
      <w:r w:rsidRPr="00E42667">
        <w:rPr>
          <w:rFonts w:ascii="Arial" w:hAnsi="Arial" w:cs="Arial"/>
          <w:color w:val="000000"/>
          <w:spacing w:val="2"/>
        </w:rPr>
        <w:t>I</w:t>
      </w:r>
      <w:r w:rsidRPr="00E42667">
        <w:rPr>
          <w:rFonts w:ascii="Arial" w:hAnsi="Arial" w:cs="Arial"/>
          <w:color w:val="000000"/>
          <w:spacing w:val="-2"/>
        </w:rPr>
        <w:t>n caso di delega speciale alla effettuazione del sopralluogo la stessa dovrà essere resa nella forma notarile, e sarà consentito partecipare al sopralluogo ed alla presa visione in nome e per conto di un solo concorrente.</w:t>
      </w:r>
    </w:p>
    <w:p w:rsidR="00077A73" w:rsidRPr="00E42667" w:rsidRDefault="00077A73" w:rsidP="000C39A3">
      <w:pPr>
        <w:tabs>
          <w:tab w:val="left" w:pos="9214"/>
        </w:tabs>
        <w:spacing w:before="120" w:after="0" w:line="241" w:lineRule="exact"/>
        <w:ind w:left="1134" w:right="283"/>
        <w:rPr>
          <w:rFonts w:ascii="Arial" w:hAnsi="Arial" w:cs="Arial"/>
          <w:color w:val="000000"/>
          <w:u w:val="single"/>
        </w:rPr>
      </w:pPr>
      <w:r w:rsidRPr="00E42667">
        <w:rPr>
          <w:rFonts w:ascii="Arial" w:hAnsi="Arial" w:cs="Arial"/>
          <w:color w:val="000000"/>
          <w:u w:val="single"/>
        </w:rPr>
        <w:t>OFFERTA E DOCUMENTAZIONE</w:t>
      </w:r>
    </w:p>
    <w:p w:rsidR="00BA31E2" w:rsidRPr="00E42667" w:rsidRDefault="00BA31E2" w:rsidP="000C39A3">
      <w:pPr>
        <w:tabs>
          <w:tab w:val="left" w:pos="9214"/>
        </w:tabs>
        <w:spacing w:before="120" w:after="0" w:line="240" w:lineRule="exact"/>
        <w:ind w:left="1134" w:right="283"/>
        <w:jc w:val="both"/>
        <w:rPr>
          <w:rFonts w:ascii="Arial" w:hAnsi="Arial" w:cs="Arial"/>
          <w:color w:val="000000"/>
          <w:spacing w:val="2"/>
        </w:rPr>
      </w:pPr>
      <w:r w:rsidRPr="00E42667">
        <w:rPr>
          <w:rFonts w:ascii="Arial" w:hAnsi="Arial" w:cs="Arial"/>
          <w:color w:val="000000"/>
          <w:spacing w:val="2"/>
        </w:rPr>
        <w:t>I soggetti interessati a partecipare al presente Bando dovranno formulare e far pervenire la propria proposta in conformità alle disposizioni previste nel presente Disciplinare di gara.</w:t>
      </w:r>
    </w:p>
    <w:p w:rsidR="004B1C8B" w:rsidRPr="00E42667" w:rsidRDefault="00BA31E2" w:rsidP="000C39A3">
      <w:pPr>
        <w:tabs>
          <w:tab w:val="left" w:pos="9214"/>
        </w:tabs>
        <w:spacing w:before="120" w:after="0" w:line="240" w:lineRule="exact"/>
        <w:ind w:left="1134" w:right="283"/>
        <w:jc w:val="both"/>
        <w:rPr>
          <w:rFonts w:ascii="Arial" w:hAnsi="Arial" w:cs="Arial"/>
          <w:color w:val="000000"/>
          <w:spacing w:val="2"/>
        </w:rPr>
      </w:pPr>
      <w:r w:rsidRPr="00E42667">
        <w:rPr>
          <w:rFonts w:ascii="Arial" w:hAnsi="Arial" w:cs="Arial"/>
          <w:color w:val="000000"/>
          <w:spacing w:val="2"/>
        </w:rPr>
        <w:t>La domanda dovrà pervenire in un unico plico debitamente chiuso in modo da garantire l’integrità dello stesso e controfirmato sui lembi di chiusura, al</w:t>
      </w:r>
      <w:r w:rsidR="00EB09A9">
        <w:rPr>
          <w:rFonts w:ascii="Arial" w:hAnsi="Arial" w:cs="Arial"/>
          <w:color w:val="000000"/>
          <w:spacing w:val="2"/>
        </w:rPr>
        <w:t>la Provincia di Terni</w:t>
      </w:r>
      <w:r w:rsidRPr="00E42667">
        <w:rPr>
          <w:rFonts w:ascii="Arial" w:hAnsi="Arial" w:cs="Arial"/>
          <w:color w:val="000000"/>
          <w:spacing w:val="2"/>
        </w:rPr>
        <w:t>, direttamente al Protocollo o a mezzo raccomandata, a pena di esclu</w:t>
      </w:r>
      <w:r w:rsidR="0050011B">
        <w:rPr>
          <w:rFonts w:ascii="Arial" w:hAnsi="Arial" w:cs="Arial"/>
          <w:color w:val="000000"/>
          <w:spacing w:val="2"/>
        </w:rPr>
        <w:t xml:space="preserve">sione, entro e non oltre i 60 giorni dalla pubblicazione del presente bando, </w:t>
      </w:r>
      <w:r w:rsidRPr="00E42667">
        <w:rPr>
          <w:rFonts w:ascii="Arial" w:hAnsi="Arial" w:cs="Arial"/>
          <w:color w:val="000000"/>
          <w:spacing w:val="2"/>
        </w:rPr>
        <w:t>al seguente indirizzo: Provincia di Terni (TR), - Ufficio Protocollo viale della Stazione, 1 – 05100</w:t>
      </w:r>
      <w:r w:rsidR="004B1C8B" w:rsidRPr="00E42667">
        <w:rPr>
          <w:rFonts w:ascii="Arial" w:hAnsi="Arial" w:cs="Arial"/>
          <w:color w:val="000000"/>
          <w:spacing w:val="2"/>
        </w:rPr>
        <w:t xml:space="preserve"> Terni.</w:t>
      </w:r>
      <w:r w:rsidRPr="00E42667">
        <w:rPr>
          <w:rFonts w:ascii="Arial" w:hAnsi="Arial" w:cs="Arial"/>
          <w:color w:val="000000"/>
          <w:spacing w:val="2"/>
        </w:rPr>
        <w:t xml:space="preserve"> </w:t>
      </w:r>
    </w:p>
    <w:p w:rsidR="00BA31E2" w:rsidRPr="000B7485" w:rsidRDefault="00BA31E2" w:rsidP="000C39A3">
      <w:pPr>
        <w:tabs>
          <w:tab w:val="left" w:pos="9214"/>
        </w:tabs>
        <w:spacing w:before="120" w:after="0" w:line="240" w:lineRule="exact"/>
        <w:ind w:left="1134" w:right="283"/>
        <w:jc w:val="both"/>
        <w:rPr>
          <w:rFonts w:ascii="Arial" w:hAnsi="Arial" w:cs="Arial"/>
          <w:color w:val="000000"/>
          <w:spacing w:val="2"/>
        </w:rPr>
      </w:pPr>
      <w:r w:rsidRPr="00823607">
        <w:rPr>
          <w:rFonts w:ascii="Arial" w:hAnsi="Arial" w:cs="Arial"/>
          <w:color w:val="000000"/>
          <w:spacing w:val="2"/>
        </w:rPr>
        <w:t>Il plico</w:t>
      </w:r>
      <w:r w:rsidR="004B1C8B" w:rsidRPr="00823607">
        <w:rPr>
          <w:rFonts w:ascii="Arial" w:hAnsi="Arial" w:cs="Arial"/>
          <w:color w:val="000000"/>
          <w:spacing w:val="2"/>
        </w:rPr>
        <w:t>, sigillato e controfirmato sui lembi di chiusura,</w:t>
      </w:r>
      <w:r w:rsidRPr="00823607">
        <w:rPr>
          <w:rFonts w:ascii="Arial" w:hAnsi="Arial" w:cs="Arial"/>
          <w:color w:val="000000"/>
          <w:spacing w:val="2"/>
        </w:rPr>
        <w:t xml:space="preserve"> deve recare all’esterno </w:t>
      </w:r>
      <w:r w:rsidR="004B1C8B" w:rsidRPr="00823607">
        <w:rPr>
          <w:rFonts w:ascii="Arial" w:hAnsi="Arial" w:cs="Arial"/>
          <w:color w:val="000000"/>
          <w:spacing w:val="2"/>
        </w:rPr>
        <w:t>la</w:t>
      </w:r>
      <w:r w:rsidR="004B1C8B" w:rsidRPr="00823607">
        <w:rPr>
          <w:rFonts w:ascii="Arial" w:hAnsi="Arial" w:cs="Arial"/>
          <w:color w:val="000000"/>
          <w:w w:val="107"/>
        </w:rPr>
        <w:t xml:space="preserve"> </w:t>
      </w:r>
      <w:r w:rsidR="004B1C8B" w:rsidRPr="00823607">
        <w:rPr>
          <w:rFonts w:ascii="Arial" w:hAnsi="Arial" w:cs="Arial"/>
          <w:color w:val="000000"/>
        </w:rPr>
        <w:t>denominazione ed indirizzo del concorrente per le relative comunicazioni</w:t>
      </w:r>
      <w:r w:rsidRPr="00823607">
        <w:rPr>
          <w:rFonts w:ascii="Arial" w:hAnsi="Arial" w:cs="Arial"/>
          <w:color w:val="000000"/>
          <w:spacing w:val="2"/>
        </w:rPr>
        <w:t xml:space="preserve"> </w:t>
      </w:r>
      <w:r w:rsidR="004B1C8B" w:rsidRPr="00823607">
        <w:rPr>
          <w:rFonts w:ascii="Arial" w:hAnsi="Arial" w:cs="Arial"/>
          <w:color w:val="000000"/>
          <w:spacing w:val="2"/>
        </w:rPr>
        <w:t xml:space="preserve">(in caso di RTI – </w:t>
      </w:r>
      <w:r w:rsidRPr="00823607">
        <w:rPr>
          <w:rFonts w:ascii="Arial" w:hAnsi="Arial" w:cs="Arial"/>
          <w:color w:val="000000"/>
          <w:spacing w:val="2"/>
        </w:rPr>
        <w:t xml:space="preserve">Raggruppamento temporaneo di impresa - dovranno essere indicati tutti i </w:t>
      </w:r>
      <w:r w:rsidR="004B1C8B" w:rsidRPr="00823607">
        <w:rPr>
          <w:rFonts w:ascii="Arial" w:hAnsi="Arial" w:cs="Arial"/>
          <w:color w:val="000000"/>
          <w:spacing w:val="2"/>
        </w:rPr>
        <w:t xml:space="preserve">nominativi che partecipano alla </w:t>
      </w:r>
      <w:r w:rsidRPr="00823607">
        <w:rPr>
          <w:rFonts w:ascii="Arial" w:hAnsi="Arial" w:cs="Arial"/>
          <w:color w:val="000000"/>
          <w:spacing w:val="2"/>
        </w:rPr>
        <w:t>costituzione della RTI)</w:t>
      </w:r>
      <w:r w:rsidRPr="00E42667">
        <w:rPr>
          <w:rFonts w:ascii="Arial" w:hAnsi="Arial" w:cs="Arial"/>
          <w:color w:val="000000"/>
          <w:spacing w:val="2"/>
        </w:rPr>
        <w:t xml:space="preserve"> e la dicitura </w:t>
      </w:r>
      <w:r w:rsidR="004B1C8B" w:rsidRPr="00E42667">
        <w:rPr>
          <w:rFonts w:ascii="Arial" w:hAnsi="Arial" w:cs="Arial"/>
          <w:color w:val="000000"/>
          <w:spacing w:val="2"/>
        </w:rPr>
        <w:t>“</w:t>
      </w:r>
      <w:r w:rsidR="004B1C8B" w:rsidRPr="00E42667">
        <w:rPr>
          <w:rFonts w:ascii="Arial" w:hAnsi="Arial" w:cs="Arial"/>
          <w:b/>
          <w:color w:val="000000"/>
          <w:spacing w:val="2"/>
        </w:rPr>
        <w:t xml:space="preserve">OFFERTA PER LA LOCAZIONE </w:t>
      </w:r>
      <w:r w:rsidR="004B1C8B" w:rsidRPr="000B7485">
        <w:rPr>
          <w:rFonts w:ascii="Arial" w:hAnsi="Arial" w:cs="Arial"/>
          <w:b/>
          <w:color w:val="000000"/>
          <w:spacing w:val="2"/>
        </w:rPr>
        <w:t>DEL CHIOSCO DI PROPRIETA’ DELLA PROVINCIA DI TERNI SITO NEL COMUNE DI ORVIETO LOC. CICONIA VIA DEI TIGLI</w:t>
      </w:r>
      <w:r w:rsidR="004B1C8B" w:rsidRPr="000B7485">
        <w:rPr>
          <w:rFonts w:ascii="Arial" w:hAnsi="Arial" w:cs="Arial"/>
          <w:color w:val="000000"/>
          <w:spacing w:val="2"/>
        </w:rPr>
        <w:t xml:space="preserve">”. </w:t>
      </w:r>
      <w:r w:rsidRPr="000B7485">
        <w:rPr>
          <w:rFonts w:ascii="Arial" w:hAnsi="Arial" w:cs="Arial"/>
          <w:color w:val="000000"/>
          <w:spacing w:val="2"/>
        </w:rPr>
        <w:t xml:space="preserve">Al fine dell’accertamento del termine </w:t>
      </w:r>
      <w:r w:rsidR="004B1C8B" w:rsidRPr="000B7485">
        <w:rPr>
          <w:rFonts w:ascii="Arial" w:hAnsi="Arial" w:cs="Arial"/>
          <w:color w:val="000000"/>
          <w:spacing w:val="2"/>
        </w:rPr>
        <w:t xml:space="preserve">farà fede unicamente la data di </w:t>
      </w:r>
      <w:r w:rsidRPr="000B7485">
        <w:rPr>
          <w:rFonts w:ascii="Arial" w:hAnsi="Arial" w:cs="Arial"/>
          <w:color w:val="000000"/>
          <w:spacing w:val="2"/>
        </w:rPr>
        <w:t>ricezione apposta sul plico d</w:t>
      </w:r>
      <w:r w:rsidR="004B1C8B" w:rsidRPr="000B7485">
        <w:rPr>
          <w:rFonts w:ascii="Arial" w:hAnsi="Arial" w:cs="Arial"/>
          <w:color w:val="000000"/>
          <w:spacing w:val="2"/>
        </w:rPr>
        <w:t>all’Ufficio Protocollo.</w:t>
      </w:r>
      <w:r w:rsidRPr="000B7485">
        <w:rPr>
          <w:rFonts w:ascii="Arial" w:hAnsi="Arial" w:cs="Arial"/>
          <w:color w:val="000000"/>
          <w:spacing w:val="2"/>
        </w:rPr>
        <w:t xml:space="preserve"> Oltre tale scaden</w:t>
      </w:r>
      <w:r w:rsidR="004B1C8B" w:rsidRPr="000B7485">
        <w:rPr>
          <w:rFonts w:ascii="Arial" w:hAnsi="Arial" w:cs="Arial"/>
          <w:color w:val="000000"/>
          <w:spacing w:val="2"/>
        </w:rPr>
        <w:t xml:space="preserve">za non sarà valida alcuna altra </w:t>
      </w:r>
      <w:r w:rsidRPr="000B7485">
        <w:rPr>
          <w:rFonts w:ascii="Arial" w:hAnsi="Arial" w:cs="Arial"/>
          <w:color w:val="000000"/>
          <w:spacing w:val="2"/>
        </w:rPr>
        <w:t>offerta anche se aggiuntiva o sostitutiva di offerta precedente.</w:t>
      </w:r>
    </w:p>
    <w:p w:rsidR="00BF215A" w:rsidRPr="00E42667" w:rsidRDefault="00BF215A" w:rsidP="000C39A3">
      <w:pPr>
        <w:spacing w:before="17" w:after="0" w:line="240" w:lineRule="exact"/>
        <w:ind w:left="1134" w:right="283"/>
        <w:jc w:val="both"/>
        <w:rPr>
          <w:rFonts w:ascii="Arial" w:hAnsi="Arial" w:cs="Arial"/>
        </w:rPr>
      </w:pPr>
      <w:r w:rsidRPr="000B7485">
        <w:rPr>
          <w:rFonts w:ascii="Arial" w:hAnsi="Arial" w:cs="Arial"/>
          <w:color w:val="000000"/>
        </w:rPr>
        <w:t>Il recapito de</w:t>
      </w:r>
      <w:r w:rsidRPr="00E42667">
        <w:rPr>
          <w:rFonts w:ascii="Arial" w:hAnsi="Arial" w:cs="Arial"/>
          <w:color w:val="000000"/>
        </w:rPr>
        <w:t>l plico rimane ad esclusivo rischio del mittente ove, per qualsiasi motivo, non giunga a destinazione entro il suddetto termine perentorio.</w:t>
      </w:r>
    </w:p>
    <w:p w:rsidR="00BA31E2" w:rsidRPr="00E42667" w:rsidRDefault="00BA31E2" w:rsidP="000C39A3">
      <w:pPr>
        <w:tabs>
          <w:tab w:val="left" w:pos="9214"/>
        </w:tabs>
        <w:spacing w:before="120" w:after="0" w:line="240" w:lineRule="exact"/>
        <w:ind w:left="1134" w:right="283"/>
        <w:jc w:val="both"/>
        <w:rPr>
          <w:rFonts w:ascii="Arial" w:hAnsi="Arial" w:cs="Arial"/>
          <w:color w:val="000000"/>
          <w:spacing w:val="2"/>
        </w:rPr>
      </w:pPr>
      <w:r w:rsidRPr="00E42667">
        <w:rPr>
          <w:rFonts w:ascii="Arial" w:hAnsi="Arial" w:cs="Arial"/>
          <w:color w:val="000000"/>
          <w:spacing w:val="2"/>
        </w:rPr>
        <w:t>Il plico deve contenere al suo interno tre buste, a loro volta, pena l'esclusione, chiuse, sigillate e</w:t>
      </w:r>
      <w:r w:rsidR="004B1C8B" w:rsidRPr="00E42667">
        <w:rPr>
          <w:rFonts w:ascii="Arial" w:hAnsi="Arial" w:cs="Arial"/>
          <w:color w:val="000000"/>
          <w:spacing w:val="2"/>
        </w:rPr>
        <w:t xml:space="preserve"> </w:t>
      </w:r>
      <w:r w:rsidRPr="00E42667">
        <w:rPr>
          <w:rFonts w:ascii="Arial" w:hAnsi="Arial" w:cs="Arial"/>
          <w:color w:val="000000"/>
          <w:spacing w:val="2"/>
        </w:rPr>
        <w:t>controfirmate sui lembi di chiusura, recanti l'intestazione del mittente e la dicitura, rispettivamente:</w:t>
      </w:r>
    </w:p>
    <w:p w:rsidR="00BA31E2" w:rsidRPr="00E42667" w:rsidRDefault="00BA31E2" w:rsidP="000C39A3">
      <w:pPr>
        <w:tabs>
          <w:tab w:val="left" w:pos="9214"/>
        </w:tabs>
        <w:spacing w:before="120" w:after="0" w:line="240" w:lineRule="exact"/>
        <w:ind w:left="1134" w:right="283"/>
        <w:jc w:val="both"/>
        <w:rPr>
          <w:rFonts w:ascii="Arial" w:hAnsi="Arial" w:cs="Arial"/>
          <w:color w:val="000000"/>
          <w:spacing w:val="2"/>
        </w:rPr>
      </w:pPr>
      <w:r w:rsidRPr="00E42667">
        <w:rPr>
          <w:rFonts w:ascii="Arial" w:hAnsi="Arial" w:cs="Arial"/>
          <w:color w:val="000000"/>
          <w:spacing w:val="2"/>
        </w:rPr>
        <w:t>- "A — Documentazione Amministrativa",</w:t>
      </w:r>
    </w:p>
    <w:p w:rsidR="00BA31E2" w:rsidRPr="00E42667" w:rsidRDefault="00BA31E2" w:rsidP="000C39A3">
      <w:pPr>
        <w:tabs>
          <w:tab w:val="left" w:pos="9214"/>
        </w:tabs>
        <w:spacing w:before="120" w:after="0" w:line="240" w:lineRule="exact"/>
        <w:ind w:left="1134" w:right="283"/>
        <w:jc w:val="both"/>
        <w:rPr>
          <w:rFonts w:ascii="Arial" w:hAnsi="Arial" w:cs="Arial"/>
          <w:color w:val="000000"/>
          <w:spacing w:val="2"/>
        </w:rPr>
      </w:pPr>
      <w:r w:rsidRPr="00E42667">
        <w:rPr>
          <w:rFonts w:ascii="Arial" w:hAnsi="Arial" w:cs="Arial"/>
          <w:color w:val="000000"/>
          <w:spacing w:val="2"/>
        </w:rPr>
        <w:t>- "B — Offerta Tecnica"</w:t>
      </w:r>
    </w:p>
    <w:p w:rsidR="00077A73" w:rsidRPr="00E42667" w:rsidRDefault="00BA31E2" w:rsidP="000C39A3">
      <w:pPr>
        <w:tabs>
          <w:tab w:val="left" w:pos="9214"/>
        </w:tabs>
        <w:spacing w:before="120" w:after="0" w:line="240" w:lineRule="exact"/>
        <w:ind w:left="1134" w:right="283"/>
        <w:jc w:val="both"/>
        <w:rPr>
          <w:rFonts w:ascii="Arial" w:hAnsi="Arial" w:cs="Arial"/>
          <w:color w:val="000000"/>
          <w:spacing w:val="2"/>
        </w:rPr>
      </w:pPr>
      <w:r w:rsidRPr="00E42667">
        <w:rPr>
          <w:rFonts w:ascii="Arial" w:hAnsi="Arial" w:cs="Arial"/>
          <w:color w:val="000000"/>
          <w:spacing w:val="2"/>
        </w:rPr>
        <w:t>- "C — Offerta Economica".</w:t>
      </w:r>
    </w:p>
    <w:p w:rsidR="00077A73" w:rsidRPr="00E42667" w:rsidRDefault="00077A73" w:rsidP="000C39A3">
      <w:pPr>
        <w:spacing w:before="1" w:after="0" w:line="239" w:lineRule="exact"/>
        <w:ind w:right="283"/>
        <w:rPr>
          <w:rFonts w:ascii="Arial" w:hAnsi="Arial" w:cs="Arial"/>
          <w:color w:val="000000"/>
        </w:rPr>
      </w:pPr>
    </w:p>
    <w:p w:rsidR="00077A73" w:rsidRPr="00E42667" w:rsidRDefault="00077A73" w:rsidP="000C39A3">
      <w:pPr>
        <w:spacing w:before="1" w:after="0" w:line="239" w:lineRule="exact"/>
        <w:ind w:left="1134" w:right="283"/>
        <w:rPr>
          <w:rFonts w:ascii="Arial" w:hAnsi="Arial" w:cs="Arial"/>
        </w:rPr>
      </w:pPr>
      <w:r w:rsidRPr="00E42667">
        <w:rPr>
          <w:rFonts w:ascii="Arial" w:hAnsi="Arial" w:cs="Arial"/>
          <w:color w:val="000000"/>
        </w:rPr>
        <w:t>I contenuti delle buste “A”, “B”, “C” sono di seguito specificati.</w:t>
      </w:r>
    </w:p>
    <w:p w:rsidR="00077A73" w:rsidRPr="00E42667" w:rsidRDefault="00077A73" w:rsidP="000C39A3">
      <w:pPr>
        <w:spacing w:after="0" w:line="241" w:lineRule="exact"/>
        <w:ind w:right="283"/>
        <w:rPr>
          <w:rFonts w:ascii="Arial" w:hAnsi="Arial" w:cs="Arial"/>
        </w:rPr>
      </w:pPr>
    </w:p>
    <w:p w:rsidR="00077A73" w:rsidRPr="00E42667" w:rsidRDefault="00077A73" w:rsidP="000C39A3">
      <w:pPr>
        <w:tabs>
          <w:tab w:val="left" w:pos="9356"/>
        </w:tabs>
        <w:spacing w:before="120" w:after="0" w:line="241" w:lineRule="exact"/>
        <w:ind w:left="1134" w:right="283"/>
        <w:jc w:val="both"/>
        <w:rPr>
          <w:rFonts w:ascii="Arial" w:hAnsi="Arial" w:cs="Arial"/>
        </w:rPr>
      </w:pPr>
      <w:r w:rsidRPr="00E42667">
        <w:rPr>
          <w:rFonts w:ascii="Arial" w:hAnsi="Arial" w:cs="Arial"/>
          <w:b/>
          <w:color w:val="000000"/>
          <w:u w:val="single"/>
        </w:rPr>
        <w:t>Busta A) DOCUMENTAZIONE AMMINISTRATIVA</w:t>
      </w:r>
      <w:r w:rsidRPr="00E42667">
        <w:rPr>
          <w:rFonts w:ascii="Arial" w:hAnsi="Arial" w:cs="Arial"/>
          <w:color w:val="000000"/>
        </w:rPr>
        <w:t>: deve contenere,</w:t>
      </w:r>
      <w:r w:rsidR="00BF215A" w:rsidRPr="00E42667">
        <w:rPr>
          <w:rFonts w:ascii="Arial" w:hAnsi="Arial" w:cs="Arial"/>
          <w:color w:val="000000"/>
        </w:rPr>
        <w:t xml:space="preserve"> a pena di </w:t>
      </w:r>
      <w:r w:rsidRPr="00E42667">
        <w:rPr>
          <w:rFonts w:ascii="Arial" w:hAnsi="Arial" w:cs="Arial"/>
          <w:color w:val="000000"/>
        </w:rPr>
        <w:t>esclusione:</w:t>
      </w:r>
    </w:p>
    <w:p w:rsidR="00823607" w:rsidRDefault="00B23D86" w:rsidP="00823607">
      <w:pPr>
        <w:spacing w:before="120" w:after="0" w:line="240" w:lineRule="exact"/>
        <w:ind w:left="1134" w:right="283"/>
        <w:jc w:val="both"/>
        <w:rPr>
          <w:rFonts w:ascii="Arial" w:hAnsi="Arial" w:cs="Arial"/>
          <w:color w:val="000000"/>
        </w:rPr>
      </w:pPr>
      <w:r>
        <w:rPr>
          <w:rFonts w:ascii="Arial" w:hAnsi="Arial" w:cs="Arial"/>
          <w:color w:val="000000"/>
        </w:rPr>
        <w:t>-</w:t>
      </w:r>
      <w:r w:rsidR="00077A73" w:rsidRPr="00E42667">
        <w:rPr>
          <w:rFonts w:ascii="Arial" w:hAnsi="Arial" w:cs="Arial"/>
          <w:color w:val="000000"/>
        </w:rPr>
        <w:t xml:space="preserve"> l’istanza di ammissione</w:t>
      </w:r>
      <w:r w:rsidR="00E74CC8" w:rsidRPr="00E42667">
        <w:rPr>
          <w:rFonts w:ascii="Arial" w:hAnsi="Arial" w:cs="Arial"/>
          <w:color w:val="000000"/>
        </w:rPr>
        <w:t xml:space="preserve"> (</w:t>
      </w:r>
      <w:r w:rsidR="00751EC4">
        <w:rPr>
          <w:rFonts w:ascii="Arial" w:hAnsi="Arial" w:cs="Arial"/>
          <w:color w:val="000000"/>
        </w:rPr>
        <w:t>allegato 3-</w:t>
      </w:r>
      <w:r w:rsidR="00E74CC8" w:rsidRPr="00E42667">
        <w:rPr>
          <w:rFonts w:ascii="Arial" w:hAnsi="Arial" w:cs="Arial"/>
          <w:color w:val="000000"/>
        </w:rPr>
        <w:t>MODELLO A)</w:t>
      </w:r>
      <w:r w:rsidR="00077A73" w:rsidRPr="00E42667">
        <w:rPr>
          <w:rFonts w:ascii="Arial" w:hAnsi="Arial" w:cs="Arial"/>
          <w:color w:val="000000"/>
        </w:rPr>
        <w:t xml:space="preserve"> alla gara e dichiarazione sostitutiva unica redatta in lingua italiana e in carta semplice, in modo conforme al FAC-SIMILE </w:t>
      </w:r>
      <w:r w:rsidR="00077A73" w:rsidRPr="00E42667">
        <w:rPr>
          <w:rFonts w:ascii="Arial" w:hAnsi="Arial" w:cs="Arial"/>
          <w:color w:val="000000"/>
        </w:rPr>
        <w:lastRenderedPageBreak/>
        <w:t>allegato al presente bando sottoscritta dal titolare o dal legale rappresentante dell’impresa a pena di esclusione e corredata dalla copia fotostatica di un documento di identità valido del sotto</w:t>
      </w:r>
      <w:r w:rsidR="00823607">
        <w:rPr>
          <w:rFonts w:ascii="Arial" w:hAnsi="Arial" w:cs="Arial"/>
          <w:color w:val="000000"/>
        </w:rPr>
        <w:t>scrittore, a pena di esclusione</w:t>
      </w:r>
      <w:r w:rsidR="00077A73" w:rsidRPr="00E42667">
        <w:rPr>
          <w:rFonts w:ascii="Arial" w:hAnsi="Arial" w:cs="Arial"/>
          <w:color w:val="000000"/>
        </w:rPr>
        <w:t xml:space="preserve"> (dichiarazione da presentare da ciascuno dei soggetti fa</w:t>
      </w:r>
      <w:r w:rsidR="00823607">
        <w:rPr>
          <w:rFonts w:ascii="Arial" w:hAnsi="Arial" w:cs="Arial"/>
          <w:color w:val="000000"/>
        </w:rPr>
        <w:t>centi parte del raggruppamento);</w:t>
      </w:r>
    </w:p>
    <w:p w:rsidR="00077A73" w:rsidRPr="00E42667" w:rsidRDefault="00B23D86" w:rsidP="000C39A3">
      <w:pPr>
        <w:spacing w:before="250" w:after="0" w:line="253" w:lineRule="exact"/>
        <w:ind w:left="1134" w:right="283"/>
        <w:jc w:val="both"/>
        <w:rPr>
          <w:rFonts w:ascii="Arial" w:hAnsi="Arial" w:cs="Arial"/>
        </w:rPr>
      </w:pPr>
      <w:r>
        <w:rPr>
          <w:rFonts w:ascii="Arial" w:hAnsi="Arial" w:cs="Arial"/>
          <w:color w:val="000000"/>
          <w:spacing w:val="2"/>
        </w:rPr>
        <w:t>-</w:t>
      </w:r>
      <w:r w:rsidR="00077A73" w:rsidRPr="00E42667">
        <w:rPr>
          <w:rFonts w:ascii="Arial" w:hAnsi="Arial" w:cs="Arial"/>
          <w:color w:val="000000"/>
          <w:spacing w:val="2"/>
        </w:rPr>
        <w:t xml:space="preserve">  in caso di intervento di procuratore, fatta salva l’ipotesi in cui i relativi poteri non risultino riportati </w:t>
      </w:r>
      <w:r w:rsidR="00077A73" w:rsidRPr="00E42667">
        <w:rPr>
          <w:rFonts w:ascii="Arial" w:hAnsi="Arial" w:cs="Arial"/>
          <w:color w:val="000000"/>
          <w:spacing w:val="-1"/>
        </w:rPr>
        <w:t xml:space="preserve">nell’istanza stessa di ammissione alla gara, nella parte riguardante l’iscrizione al Registro delle Imprese </w:t>
      </w:r>
      <w:r w:rsidR="00077A73" w:rsidRPr="00E42667">
        <w:rPr>
          <w:rFonts w:ascii="Arial" w:hAnsi="Arial" w:cs="Arial"/>
          <w:color w:val="000000"/>
          <w:spacing w:val="-2"/>
        </w:rPr>
        <w:t xml:space="preserve">presso la C.C.I.A.A., deve essere allegata una </w:t>
      </w:r>
      <w:r w:rsidR="00077A73" w:rsidRPr="00E42667">
        <w:rPr>
          <w:rFonts w:ascii="Arial" w:hAnsi="Arial" w:cs="Arial"/>
          <w:color w:val="000000"/>
          <w:spacing w:val="-2"/>
          <w:u w:val="single"/>
        </w:rPr>
        <w:t>procura notarile</w:t>
      </w:r>
      <w:r w:rsidR="00077A73" w:rsidRPr="00E42667">
        <w:rPr>
          <w:rFonts w:ascii="Arial" w:hAnsi="Arial" w:cs="Arial"/>
          <w:color w:val="000000"/>
          <w:spacing w:val="-2"/>
        </w:rPr>
        <w:t>, in originale oppure in copia autenticata da Notaio.</w:t>
      </w:r>
    </w:p>
    <w:p w:rsidR="00077A73" w:rsidRPr="00E42667" w:rsidRDefault="00077A73" w:rsidP="000C39A3">
      <w:pPr>
        <w:spacing w:after="0" w:line="240" w:lineRule="exact"/>
        <w:ind w:left="1134" w:right="283"/>
        <w:rPr>
          <w:rFonts w:ascii="Arial" w:hAnsi="Arial" w:cs="Arial"/>
          <w:color w:val="000000"/>
          <w:spacing w:val="-1"/>
        </w:rPr>
      </w:pPr>
    </w:p>
    <w:p w:rsidR="00077A73" w:rsidRPr="00E42667" w:rsidRDefault="00B23D86" w:rsidP="000C39A3">
      <w:pPr>
        <w:spacing w:before="18" w:after="0" w:line="240" w:lineRule="exact"/>
        <w:ind w:left="1134" w:right="283"/>
        <w:jc w:val="both"/>
        <w:rPr>
          <w:rFonts w:ascii="Arial" w:hAnsi="Arial" w:cs="Arial"/>
          <w:color w:val="000000"/>
          <w:spacing w:val="-1"/>
        </w:rPr>
      </w:pPr>
      <w:r>
        <w:rPr>
          <w:rFonts w:ascii="Arial" w:hAnsi="Arial" w:cs="Arial"/>
          <w:color w:val="000000"/>
          <w:spacing w:val="-1"/>
        </w:rPr>
        <w:t xml:space="preserve">- </w:t>
      </w:r>
      <w:r w:rsidR="00077A73" w:rsidRPr="00E42667">
        <w:rPr>
          <w:rFonts w:ascii="Arial" w:hAnsi="Arial" w:cs="Arial"/>
          <w:color w:val="000000"/>
          <w:spacing w:val="-1"/>
        </w:rPr>
        <w:t xml:space="preserve"> in caso di Raggruppamento Temporaneo di concorrenti, già costituito, deve essere allegato l’atto notarile di mandato collettivo speciale con rappresentanza, in forma di atto pubblico o scrittura privata autenticata da Notaio, che deve contenere espressamente le indicazioni sulla costituzione del raggruppamento </w:t>
      </w:r>
      <w:r w:rsidR="00077A73" w:rsidRPr="000B7485">
        <w:rPr>
          <w:rFonts w:ascii="Arial" w:hAnsi="Arial" w:cs="Arial"/>
          <w:color w:val="000000"/>
          <w:spacing w:val="-1"/>
        </w:rPr>
        <w:t>di cui all’articolo</w:t>
      </w:r>
      <w:r w:rsidR="008A1D23" w:rsidRPr="000B7485">
        <w:rPr>
          <w:rFonts w:ascii="Arial" w:hAnsi="Arial" w:cs="Arial"/>
          <w:color w:val="000000"/>
          <w:spacing w:val="-1"/>
        </w:rPr>
        <w:t xml:space="preserve"> 68</w:t>
      </w:r>
      <w:r w:rsidR="00077A73" w:rsidRPr="000B7485">
        <w:rPr>
          <w:rFonts w:ascii="Arial" w:hAnsi="Arial" w:cs="Arial"/>
          <w:color w:val="000000"/>
          <w:spacing w:val="-1"/>
        </w:rPr>
        <w:t xml:space="preserve"> del </w:t>
      </w:r>
      <w:proofErr w:type="spellStart"/>
      <w:r w:rsidR="00077A73" w:rsidRPr="000B7485">
        <w:rPr>
          <w:rFonts w:ascii="Arial" w:hAnsi="Arial" w:cs="Arial"/>
          <w:color w:val="000000"/>
          <w:spacing w:val="-1"/>
        </w:rPr>
        <w:t>D.Lgs.</w:t>
      </w:r>
      <w:proofErr w:type="spellEnd"/>
      <w:r w:rsidR="00077A73" w:rsidRPr="000B7485">
        <w:rPr>
          <w:rFonts w:ascii="Arial" w:hAnsi="Arial" w:cs="Arial"/>
          <w:color w:val="000000"/>
          <w:spacing w:val="-1"/>
        </w:rPr>
        <w:t xml:space="preserve"> n. </w:t>
      </w:r>
      <w:r w:rsidR="008A1D23" w:rsidRPr="000B7485">
        <w:rPr>
          <w:rFonts w:ascii="Arial" w:hAnsi="Arial" w:cs="Arial"/>
          <w:color w:val="000000"/>
          <w:spacing w:val="-1"/>
        </w:rPr>
        <w:t>36</w:t>
      </w:r>
      <w:r w:rsidR="00077A73" w:rsidRPr="000B7485">
        <w:rPr>
          <w:rFonts w:ascii="Arial" w:hAnsi="Arial" w:cs="Arial"/>
          <w:color w:val="000000"/>
          <w:spacing w:val="-1"/>
        </w:rPr>
        <w:t>/20</w:t>
      </w:r>
      <w:r w:rsidR="008A1D23" w:rsidRPr="000B7485">
        <w:rPr>
          <w:rFonts w:ascii="Arial" w:hAnsi="Arial" w:cs="Arial"/>
          <w:color w:val="000000"/>
          <w:spacing w:val="-1"/>
        </w:rPr>
        <w:t>23</w:t>
      </w:r>
      <w:r w:rsidR="00077A73" w:rsidRPr="000B7485">
        <w:rPr>
          <w:rFonts w:ascii="Arial" w:hAnsi="Arial" w:cs="Arial"/>
          <w:color w:val="000000"/>
          <w:spacing w:val="-1"/>
        </w:rPr>
        <w:t>.</w:t>
      </w:r>
      <w:r w:rsidR="00090BDF" w:rsidRPr="00E42667">
        <w:rPr>
          <w:rFonts w:ascii="Arial" w:hAnsi="Arial" w:cs="Arial"/>
          <w:color w:val="000000"/>
          <w:spacing w:val="-1"/>
        </w:rPr>
        <w:t xml:space="preserve">  </w:t>
      </w:r>
    </w:p>
    <w:p w:rsidR="00077A73" w:rsidRPr="00E42667" w:rsidRDefault="00077A73" w:rsidP="000C39A3">
      <w:pPr>
        <w:spacing w:after="0" w:line="241" w:lineRule="exact"/>
        <w:ind w:left="1134" w:right="283"/>
        <w:rPr>
          <w:rFonts w:ascii="Arial" w:hAnsi="Arial" w:cs="Arial"/>
          <w:color w:val="000000"/>
          <w:spacing w:val="-1"/>
        </w:rPr>
      </w:pPr>
    </w:p>
    <w:p w:rsidR="00090BDF" w:rsidRPr="00E42667" w:rsidRDefault="00077A73" w:rsidP="000C39A3">
      <w:pPr>
        <w:tabs>
          <w:tab w:val="left" w:pos="8080"/>
          <w:tab w:val="left" w:pos="8505"/>
        </w:tabs>
        <w:spacing w:before="120" w:after="0" w:line="241" w:lineRule="exact"/>
        <w:ind w:left="1134" w:right="283"/>
        <w:jc w:val="both"/>
        <w:rPr>
          <w:rFonts w:ascii="Arial" w:hAnsi="Arial" w:cs="Arial"/>
          <w:color w:val="000000" w:themeColor="text1"/>
          <w:spacing w:val="-1"/>
        </w:rPr>
      </w:pPr>
      <w:r w:rsidRPr="00E42667">
        <w:rPr>
          <w:rFonts w:ascii="Arial" w:hAnsi="Arial" w:cs="Arial"/>
          <w:b/>
          <w:color w:val="000000" w:themeColor="text1"/>
          <w:spacing w:val="-1"/>
          <w:u w:val="single"/>
        </w:rPr>
        <w:t>Busta B) OFFERTA TECNICA</w:t>
      </w:r>
      <w:r w:rsidRPr="00E42667">
        <w:rPr>
          <w:rFonts w:ascii="Arial" w:hAnsi="Arial" w:cs="Arial"/>
          <w:color w:val="000000" w:themeColor="text1"/>
          <w:spacing w:val="-1"/>
        </w:rPr>
        <w:t xml:space="preserve">: </w:t>
      </w:r>
      <w:r w:rsidR="00C60B3A" w:rsidRPr="00E42667">
        <w:rPr>
          <w:rFonts w:ascii="Arial" w:hAnsi="Arial" w:cs="Arial"/>
          <w:color w:val="000000" w:themeColor="text1"/>
          <w:spacing w:val="-1"/>
        </w:rPr>
        <w:t>dovrà essere controfirmata da tutte le imprese, società, componenti il raggruppamento. D</w:t>
      </w:r>
      <w:r w:rsidRPr="00E42667">
        <w:rPr>
          <w:rFonts w:ascii="Arial" w:hAnsi="Arial" w:cs="Arial"/>
          <w:color w:val="000000" w:themeColor="text1"/>
          <w:spacing w:val="-1"/>
        </w:rPr>
        <w:t>eve contenere a pena di esclusione:</w:t>
      </w:r>
    </w:p>
    <w:p w:rsidR="004A6DFA" w:rsidRPr="009C4EC6" w:rsidRDefault="00090BDF" w:rsidP="009C4EC6">
      <w:pPr>
        <w:spacing w:before="120" w:after="0" w:line="240" w:lineRule="exact"/>
        <w:ind w:left="1134" w:right="283"/>
        <w:jc w:val="both"/>
        <w:rPr>
          <w:rFonts w:ascii="Arial" w:hAnsi="Arial" w:cs="Arial"/>
          <w:color w:val="000000" w:themeColor="text1"/>
          <w:spacing w:val="-1"/>
        </w:rPr>
      </w:pPr>
      <w:r w:rsidRPr="00E42667">
        <w:rPr>
          <w:rFonts w:ascii="Arial" w:hAnsi="Arial" w:cs="Arial"/>
          <w:b/>
          <w:color w:val="000000" w:themeColor="text1"/>
          <w:spacing w:val="-1"/>
          <w:u w:val="single"/>
        </w:rPr>
        <w:t>Relazione-p</w:t>
      </w:r>
      <w:r w:rsidR="004A6DFA" w:rsidRPr="00E42667">
        <w:rPr>
          <w:rFonts w:ascii="Arial" w:hAnsi="Arial" w:cs="Arial"/>
          <w:b/>
          <w:color w:val="000000" w:themeColor="text1"/>
          <w:spacing w:val="-1"/>
          <w:u w:val="single"/>
        </w:rPr>
        <w:t>rogetto</w:t>
      </w:r>
      <w:r w:rsidRPr="00E42667">
        <w:rPr>
          <w:rFonts w:ascii="Arial" w:hAnsi="Arial" w:cs="Arial"/>
          <w:color w:val="000000" w:themeColor="text1"/>
          <w:spacing w:val="-1"/>
        </w:rPr>
        <w:t>: redatta in lingua italiana, sottoscritta dal concorrente/legale rappresentante e articolata in sezioni specifiche corrispondent</w:t>
      </w:r>
      <w:r w:rsidR="00B23D86">
        <w:rPr>
          <w:rFonts w:ascii="Arial" w:hAnsi="Arial" w:cs="Arial"/>
          <w:color w:val="000000" w:themeColor="text1"/>
          <w:spacing w:val="-1"/>
        </w:rPr>
        <w:t>i ai criteri di valutazione precisa</w:t>
      </w:r>
      <w:r w:rsidRPr="00E42667">
        <w:rPr>
          <w:rFonts w:ascii="Arial" w:hAnsi="Arial" w:cs="Arial"/>
          <w:color w:val="000000" w:themeColor="text1"/>
          <w:spacing w:val="-1"/>
        </w:rPr>
        <w:t xml:space="preserve">ti. Essa </w:t>
      </w:r>
      <w:r w:rsidRPr="00823607">
        <w:rPr>
          <w:rFonts w:ascii="Arial" w:hAnsi="Arial" w:cs="Arial"/>
          <w:color w:val="000000" w:themeColor="text1"/>
          <w:spacing w:val="-1"/>
        </w:rPr>
        <w:t>dovrà essere redatta rispettando il limite complessivo massimo di n. 4 facciate formato A4 caratte</w:t>
      </w:r>
      <w:r w:rsidR="00853D23" w:rsidRPr="00823607">
        <w:rPr>
          <w:rFonts w:ascii="Arial" w:hAnsi="Arial" w:cs="Arial"/>
          <w:color w:val="000000" w:themeColor="text1"/>
          <w:spacing w:val="-1"/>
        </w:rPr>
        <w:t xml:space="preserve">re </w:t>
      </w:r>
      <w:proofErr w:type="spellStart"/>
      <w:r w:rsidR="00853D23" w:rsidRPr="00823607">
        <w:rPr>
          <w:rFonts w:ascii="Arial" w:hAnsi="Arial" w:cs="Arial"/>
          <w:color w:val="000000" w:themeColor="text1"/>
          <w:spacing w:val="-1"/>
        </w:rPr>
        <w:t>Arial</w:t>
      </w:r>
      <w:proofErr w:type="spellEnd"/>
      <w:r w:rsidR="00853D23" w:rsidRPr="00823607">
        <w:rPr>
          <w:rFonts w:ascii="Arial" w:hAnsi="Arial" w:cs="Arial"/>
          <w:color w:val="000000" w:themeColor="text1"/>
          <w:spacing w:val="-1"/>
        </w:rPr>
        <w:t xml:space="preserve"> 11, interlinea </w:t>
      </w:r>
      <w:r w:rsidRPr="00823607">
        <w:rPr>
          <w:rFonts w:ascii="Arial" w:hAnsi="Arial" w:cs="Arial"/>
          <w:color w:val="000000" w:themeColor="text1"/>
          <w:spacing w:val="-1"/>
        </w:rPr>
        <w:t>1,5.</w:t>
      </w:r>
      <w:r w:rsidR="004A6DFA" w:rsidRPr="00E42667">
        <w:rPr>
          <w:rFonts w:ascii="Arial" w:hAnsi="Arial" w:cs="Arial"/>
          <w:color w:val="000000" w:themeColor="text1"/>
          <w:spacing w:val="-1"/>
        </w:rPr>
        <w:t xml:space="preserve"> </w:t>
      </w:r>
      <w:r w:rsidR="004A6DFA" w:rsidRPr="00823607">
        <w:rPr>
          <w:rFonts w:ascii="Arial" w:hAnsi="Arial" w:cs="Arial"/>
          <w:spacing w:val="-1"/>
        </w:rPr>
        <w:t>Dal conteggio è esclusa la copertina</w:t>
      </w:r>
      <w:r w:rsidR="00823607" w:rsidRPr="00823607">
        <w:rPr>
          <w:rFonts w:ascii="Arial" w:hAnsi="Arial" w:cs="Arial"/>
          <w:spacing w:val="-1"/>
        </w:rPr>
        <w:t xml:space="preserve">, </w:t>
      </w:r>
      <w:r w:rsidR="004A6DFA" w:rsidRPr="00823607">
        <w:rPr>
          <w:rFonts w:ascii="Arial" w:hAnsi="Arial" w:cs="Arial"/>
          <w:spacing w:val="-1"/>
        </w:rPr>
        <w:t>immagini, fotografie e illustrazioni che ciascun concorrente ritenga di aggiungere.</w:t>
      </w:r>
    </w:p>
    <w:p w:rsidR="00090BDF" w:rsidRPr="00E42667" w:rsidRDefault="00090BDF" w:rsidP="000C39A3">
      <w:pPr>
        <w:spacing w:before="120" w:after="0" w:line="240" w:lineRule="exact"/>
        <w:ind w:left="1134" w:right="283"/>
        <w:jc w:val="both"/>
        <w:rPr>
          <w:rFonts w:ascii="Arial" w:hAnsi="Arial" w:cs="Arial"/>
          <w:color w:val="000000" w:themeColor="text1"/>
          <w:spacing w:val="-1"/>
        </w:rPr>
      </w:pPr>
      <w:r w:rsidRPr="00E42667">
        <w:rPr>
          <w:rFonts w:ascii="Arial" w:hAnsi="Arial" w:cs="Arial"/>
          <w:color w:val="000000" w:themeColor="text1"/>
          <w:spacing w:val="-1"/>
        </w:rPr>
        <w:t>Si precisa che ai fini del rispetto della par condicio fra tutti i concorrenti, qualora un concorrente presenti un numero di cartelle superiore a quelle massime richieste, la commissione giudicatrice, ai fini delle valutazioni, prenderà in considerazione solo ed esclusivamente le cartelle dalla prima fino a quella corrispondente al numero massimo consentito, come sopra deter</w:t>
      </w:r>
      <w:r w:rsidR="004A6DFA" w:rsidRPr="00E42667">
        <w:rPr>
          <w:rFonts w:ascii="Arial" w:hAnsi="Arial" w:cs="Arial"/>
          <w:color w:val="000000" w:themeColor="text1"/>
          <w:spacing w:val="-1"/>
        </w:rPr>
        <w:t xml:space="preserve">minato, seguendo la numerazione </w:t>
      </w:r>
      <w:r w:rsidRPr="00E42667">
        <w:rPr>
          <w:rFonts w:ascii="Arial" w:hAnsi="Arial" w:cs="Arial"/>
          <w:color w:val="000000" w:themeColor="text1"/>
          <w:spacing w:val="-1"/>
        </w:rPr>
        <w:t>progressiva che i concorrenti sono tenuti e riportare in ogni singola cartella. Pertanto le cartelle ulteriori a quelle massime ammesse saranno stralciate ed i relativi contenuti non saranno in alcun modo presi in considerazione.</w:t>
      </w:r>
    </w:p>
    <w:p w:rsidR="00090BDF" w:rsidRPr="00E42667" w:rsidRDefault="00090BDF" w:rsidP="000C39A3">
      <w:pPr>
        <w:spacing w:before="120" w:after="0" w:line="240" w:lineRule="exact"/>
        <w:ind w:left="1134" w:right="283"/>
        <w:jc w:val="both"/>
        <w:rPr>
          <w:rFonts w:ascii="Arial" w:hAnsi="Arial" w:cs="Arial"/>
          <w:color w:val="000000" w:themeColor="text1"/>
          <w:spacing w:val="-1"/>
        </w:rPr>
      </w:pPr>
      <w:r w:rsidRPr="00E42667">
        <w:rPr>
          <w:rFonts w:ascii="Arial" w:hAnsi="Arial" w:cs="Arial"/>
          <w:color w:val="000000" w:themeColor="text1"/>
          <w:spacing w:val="-1"/>
        </w:rPr>
        <w:t>La relazione-progetto dovrà tener conto delle leggi e dei regolamenti in materia urbanistica ed edilizia, delle prescrizioni contenute negli strumenti di pianificazione territoriale ed urbanistica vigenti ed adottati, delle discipline di settore aventi incidenza sulla disciplina dell’attività edilizia; della normativa tecnica vigente ed ai requisiti dalla stessa stabiliti, di sicurezza anche in materia sismica, igiene, salubrità, efficienza energetica, dell’edificio e degli impianti nello stesso installati, superamento e non creazione delle barriere architettoniche; alle normative sui vincoli paesaggistici, idrogeologici, ambientali e di tutela del patrimonio sto</w:t>
      </w:r>
      <w:r w:rsidR="004A6DFA" w:rsidRPr="00E42667">
        <w:rPr>
          <w:rFonts w:ascii="Arial" w:hAnsi="Arial" w:cs="Arial"/>
          <w:color w:val="000000" w:themeColor="text1"/>
          <w:spacing w:val="-1"/>
        </w:rPr>
        <w:t xml:space="preserve">rico, artistico </w:t>
      </w:r>
      <w:proofErr w:type="spellStart"/>
      <w:r w:rsidR="004A6DFA" w:rsidRPr="00E42667">
        <w:rPr>
          <w:rFonts w:ascii="Arial" w:hAnsi="Arial" w:cs="Arial"/>
          <w:color w:val="000000" w:themeColor="text1"/>
          <w:spacing w:val="-1"/>
        </w:rPr>
        <w:t>ed</w:t>
      </w:r>
      <w:proofErr w:type="spellEnd"/>
      <w:r w:rsidR="004A6DFA" w:rsidRPr="00E42667">
        <w:rPr>
          <w:rFonts w:ascii="Arial" w:hAnsi="Arial" w:cs="Arial"/>
          <w:color w:val="000000" w:themeColor="text1"/>
          <w:spacing w:val="-1"/>
        </w:rPr>
        <w:t xml:space="preserve"> archeologico.</w:t>
      </w:r>
    </w:p>
    <w:p w:rsidR="00090BDF" w:rsidRPr="00E42667" w:rsidRDefault="00090BDF" w:rsidP="000C39A3">
      <w:pPr>
        <w:spacing w:before="19" w:after="0" w:line="241" w:lineRule="exact"/>
        <w:ind w:right="283"/>
        <w:jc w:val="both"/>
        <w:rPr>
          <w:rFonts w:ascii="Arial" w:hAnsi="Arial" w:cs="Arial"/>
          <w:color w:val="1F497D" w:themeColor="text2"/>
          <w:spacing w:val="-1"/>
        </w:rPr>
      </w:pPr>
    </w:p>
    <w:p w:rsidR="00C60B3A" w:rsidRPr="00E42667" w:rsidRDefault="004A6DFA" w:rsidP="000C39A3">
      <w:pPr>
        <w:spacing w:before="120" w:after="0" w:line="241" w:lineRule="exact"/>
        <w:ind w:left="1134" w:right="283"/>
        <w:rPr>
          <w:rFonts w:ascii="Arial" w:hAnsi="Arial" w:cs="Arial"/>
          <w:color w:val="000000" w:themeColor="text1"/>
          <w:spacing w:val="-1"/>
        </w:rPr>
      </w:pPr>
      <w:r w:rsidRPr="00E42667">
        <w:rPr>
          <w:rFonts w:ascii="Arial" w:hAnsi="Arial" w:cs="Arial"/>
          <w:b/>
          <w:color w:val="000000"/>
          <w:spacing w:val="-1"/>
          <w:u w:val="single"/>
        </w:rPr>
        <w:t>Busta C) OFFERTA ECONOMICA</w:t>
      </w:r>
      <w:r w:rsidRPr="00E42667">
        <w:rPr>
          <w:rFonts w:ascii="Arial" w:hAnsi="Arial" w:cs="Arial"/>
          <w:color w:val="000000"/>
          <w:spacing w:val="-1"/>
        </w:rPr>
        <w:t xml:space="preserve">: </w:t>
      </w:r>
      <w:r w:rsidR="00C60B3A" w:rsidRPr="00E42667">
        <w:rPr>
          <w:rFonts w:ascii="Arial" w:hAnsi="Arial" w:cs="Arial"/>
          <w:color w:val="000000" w:themeColor="text1"/>
          <w:spacing w:val="-1"/>
        </w:rPr>
        <w:t>dovrà essere controfirmata da tutte le imprese, società, componenti il raggruppamento. Deve contenere a pena di esclusione:</w:t>
      </w:r>
    </w:p>
    <w:p w:rsidR="004A6DFA" w:rsidRPr="00E42667" w:rsidRDefault="00C60B3A" w:rsidP="000C39A3">
      <w:pPr>
        <w:spacing w:before="120" w:after="0" w:line="240" w:lineRule="exact"/>
        <w:ind w:left="1134" w:right="283"/>
        <w:jc w:val="both"/>
        <w:rPr>
          <w:rFonts w:ascii="Arial" w:hAnsi="Arial" w:cs="Arial"/>
          <w:color w:val="000000"/>
          <w:spacing w:val="-1"/>
        </w:rPr>
      </w:pPr>
      <w:proofErr w:type="gramStart"/>
      <w:r w:rsidRPr="00E42667">
        <w:rPr>
          <w:rFonts w:ascii="Arial" w:hAnsi="Arial" w:cs="Arial"/>
          <w:b/>
          <w:color w:val="000000"/>
          <w:spacing w:val="-1"/>
          <w:u w:val="single"/>
        </w:rPr>
        <w:t>l’</w:t>
      </w:r>
      <w:r w:rsidR="004A6DFA" w:rsidRPr="00E42667">
        <w:rPr>
          <w:rFonts w:ascii="Arial" w:hAnsi="Arial" w:cs="Arial"/>
          <w:b/>
          <w:color w:val="000000"/>
          <w:spacing w:val="-1"/>
          <w:u w:val="single"/>
        </w:rPr>
        <w:t>offerta</w:t>
      </w:r>
      <w:proofErr w:type="gramEnd"/>
      <w:r w:rsidR="004A6DFA" w:rsidRPr="00E42667">
        <w:rPr>
          <w:rFonts w:ascii="Arial" w:hAnsi="Arial" w:cs="Arial"/>
          <w:b/>
          <w:color w:val="000000"/>
          <w:spacing w:val="-1"/>
          <w:u w:val="single"/>
        </w:rPr>
        <w:t xml:space="preserve"> economica</w:t>
      </w:r>
      <w:r w:rsidR="004A6DFA" w:rsidRPr="00E42667">
        <w:rPr>
          <w:rFonts w:ascii="Arial" w:hAnsi="Arial" w:cs="Arial"/>
          <w:color w:val="000000"/>
          <w:spacing w:val="-1"/>
        </w:rPr>
        <w:t xml:space="preserve"> redatta secondo il fac-simile </w:t>
      </w:r>
      <w:r w:rsidR="00751EC4">
        <w:rPr>
          <w:rFonts w:ascii="Arial" w:hAnsi="Arial" w:cs="Arial"/>
          <w:color w:val="000000"/>
          <w:spacing w:val="-1"/>
        </w:rPr>
        <w:t>(</w:t>
      </w:r>
      <w:r w:rsidR="004A6DFA" w:rsidRPr="00E42667">
        <w:rPr>
          <w:rFonts w:ascii="Arial" w:hAnsi="Arial" w:cs="Arial"/>
          <w:color w:val="000000"/>
          <w:spacing w:val="-1"/>
        </w:rPr>
        <w:t>allegato</w:t>
      </w:r>
      <w:r w:rsidR="00751EC4">
        <w:rPr>
          <w:rFonts w:ascii="Arial" w:hAnsi="Arial" w:cs="Arial"/>
          <w:color w:val="000000"/>
          <w:spacing w:val="-1"/>
        </w:rPr>
        <w:t xml:space="preserve"> 4-MODELLO B)</w:t>
      </w:r>
      <w:r w:rsidR="004A6DFA" w:rsidRPr="00E42667">
        <w:rPr>
          <w:rFonts w:ascii="Arial" w:hAnsi="Arial" w:cs="Arial"/>
          <w:color w:val="000000"/>
          <w:spacing w:val="-1"/>
        </w:rPr>
        <w:t>, in lingua italiana, in bollo, sottoscritta dal concorrente/legale rappresentante indicherà il canone annuo offert</w:t>
      </w:r>
      <w:r w:rsidRPr="00E42667">
        <w:rPr>
          <w:rFonts w:ascii="Arial" w:hAnsi="Arial" w:cs="Arial"/>
          <w:color w:val="000000"/>
          <w:spacing w:val="-1"/>
        </w:rPr>
        <w:t>o</w:t>
      </w:r>
      <w:r w:rsidR="004A6DFA" w:rsidRPr="00E42667">
        <w:rPr>
          <w:rFonts w:ascii="Arial" w:hAnsi="Arial" w:cs="Arial"/>
          <w:color w:val="000000"/>
          <w:spacing w:val="-1"/>
        </w:rPr>
        <w:t xml:space="preserve"> all’Amministrazione Provinciale quale corrispettivo per la locazione oggetto di affidamento.</w:t>
      </w:r>
    </w:p>
    <w:p w:rsidR="00DE7603" w:rsidRDefault="004A6DFA" w:rsidP="000C39A3">
      <w:pPr>
        <w:spacing w:before="120" w:after="0" w:line="230" w:lineRule="exact"/>
        <w:ind w:left="1134" w:right="283"/>
        <w:jc w:val="both"/>
        <w:rPr>
          <w:rFonts w:ascii="Arial" w:hAnsi="Arial" w:cs="Arial"/>
          <w:color w:val="000000"/>
          <w:spacing w:val="-1"/>
        </w:rPr>
      </w:pPr>
      <w:r w:rsidRPr="00E42667">
        <w:rPr>
          <w:rFonts w:ascii="Arial" w:hAnsi="Arial" w:cs="Arial"/>
          <w:color w:val="000000"/>
          <w:spacing w:val="-1"/>
        </w:rPr>
        <w:t>L’offerta deve contenere un’unica percentuale in rialzo sulla base d’asta, indicata sia in cifre che in lettere</w:t>
      </w:r>
      <w:r w:rsidR="00DE7603">
        <w:rPr>
          <w:rFonts w:ascii="Arial" w:hAnsi="Arial" w:cs="Arial"/>
          <w:color w:val="000000" w:themeColor="text1"/>
        </w:rPr>
        <w:t>, con al massimo tr</w:t>
      </w:r>
      <w:r w:rsidR="00DE7603" w:rsidRPr="00E42667">
        <w:rPr>
          <w:rFonts w:ascii="Arial" w:hAnsi="Arial" w:cs="Arial"/>
          <w:color w:val="000000" w:themeColor="text1"/>
        </w:rPr>
        <w:t>e cifre decimali</w:t>
      </w:r>
      <w:r w:rsidR="00DE7603">
        <w:rPr>
          <w:rFonts w:ascii="Arial" w:hAnsi="Arial" w:cs="Arial"/>
          <w:color w:val="000000" w:themeColor="text1"/>
        </w:rPr>
        <w:t xml:space="preserve"> dopo la virgola.</w:t>
      </w:r>
      <w:r w:rsidR="00DE7603" w:rsidRPr="00E42667">
        <w:rPr>
          <w:rFonts w:ascii="Arial" w:hAnsi="Arial" w:cs="Arial"/>
          <w:color w:val="000000" w:themeColor="text1"/>
        </w:rPr>
        <w:t xml:space="preserve"> </w:t>
      </w:r>
    </w:p>
    <w:p w:rsidR="00DE7603" w:rsidRDefault="00DE7603" w:rsidP="000C39A3">
      <w:pPr>
        <w:spacing w:before="120" w:after="0" w:line="230" w:lineRule="exact"/>
        <w:ind w:left="1134" w:right="283"/>
        <w:jc w:val="both"/>
        <w:rPr>
          <w:rStyle w:val="markedcontent"/>
          <w:rFonts w:ascii="Arial" w:hAnsi="Arial" w:cs="Arial"/>
        </w:rPr>
      </w:pPr>
      <w:r>
        <w:rPr>
          <w:rStyle w:val="markedcontent"/>
          <w:rFonts w:ascii="Arial" w:hAnsi="Arial" w:cs="Arial"/>
        </w:rPr>
        <w:t xml:space="preserve">Eventuali decimali ulteriori rispetto ai 3 (tre) richiesti, verranno </w:t>
      </w:r>
      <w:r w:rsidRPr="00417A71">
        <w:rPr>
          <w:rStyle w:val="markedcontent"/>
          <w:rFonts w:ascii="Arial" w:hAnsi="Arial" w:cs="Arial"/>
        </w:rPr>
        <w:t xml:space="preserve">troncati </w:t>
      </w:r>
      <w:r w:rsidRPr="00417A71">
        <w:rPr>
          <w:rFonts w:ascii="Arial" w:hAnsi="Arial" w:cs="Arial"/>
          <w:color w:val="000000" w:themeColor="text1"/>
        </w:rPr>
        <w:t>arrotondando il secondo decimale all’unità superiore qualora il terzo decimale sia uguale o superiore a 5</w:t>
      </w:r>
      <w:r w:rsidR="00417A71" w:rsidRPr="00417A71">
        <w:rPr>
          <w:rFonts w:ascii="Arial" w:hAnsi="Arial" w:cs="Arial"/>
          <w:color w:val="000000" w:themeColor="text1"/>
        </w:rPr>
        <w:t>.</w:t>
      </w:r>
      <w:r>
        <w:rPr>
          <w:rStyle w:val="markedcontent"/>
          <w:rFonts w:ascii="Arial" w:hAnsi="Arial" w:cs="Arial"/>
        </w:rPr>
        <w:t xml:space="preserve"> Qualora il concorrente indichi un numero inferiore di decimali</w:t>
      </w:r>
      <w:r>
        <w:t xml:space="preserve"> </w:t>
      </w:r>
      <w:r>
        <w:rPr>
          <w:rStyle w:val="markedcontent"/>
          <w:rFonts w:ascii="Arial" w:hAnsi="Arial" w:cs="Arial"/>
        </w:rPr>
        <w:t>rispetto a quelli richiesti, la commissione considererà i decimali mancanti pari a 0.</w:t>
      </w:r>
    </w:p>
    <w:p w:rsidR="00DE7603" w:rsidRPr="00E42667" w:rsidRDefault="00DE7603" w:rsidP="00DE7603">
      <w:pPr>
        <w:spacing w:before="120" w:after="0" w:line="230" w:lineRule="exact"/>
        <w:ind w:left="1134" w:right="283"/>
        <w:jc w:val="both"/>
        <w:rPr>
          <w:rFonts w:ascii="Arial" w:hAnsi="Arial" w:cs="Arial"/>
          <w:color w:val="000000"/>
          <w:spacing w:val="-1"/>
        </w:rPr>
      </w:pPr>
      <w:r>
        <w:rPr>
          <w:rFonts w:ascii="Arial" w:hAnsi="Arial" w:cs="Arial"/>
          <w:color w:val="000000"/>
          <w:spacing w:val="-1"/>
        </w:rPr>
        <w:t>I</w:t>
      </w:r>
      <w:r w:rsidRPr="00E42667">
        <w:rPr>
          <w:rFonts w:ascii="Arial" w:hAnsi="Arial" w:cs="Arial"/>
          <w:color w:val="000000"/>
          <w:spacing w:val="-1"/>
        </w:rPr>
        <w:t>n caso di discordanza tra gli importi indicati in lettere e quelli indicati in cifre, sarà ritenuto valido il prezzo più conveniente per l’Amministrazione.</w:t>
      </w:r>
    </w:p>
    <w:p w:rsidR="00C60B3A" w:rsidRPr="00E42667" w:rsidRDefault="004A6DFA" w:rsidP="000C39A3">
      <w:pPr>
        <w:spacing w:before="120" w:after="0" w:line="240" w:lineRule="exact"/>
        <w:ind w:left="1134" w:right="283"/>
        <w:jc w:val="both"/>
        <w:rPr>
          <w:rFonts w:ascii="Arial" w:hAnsi="Arial" w:cs="Arial"/>
          <w:color w:val="000000"/>
          <w:spacing w:val="-1"/>
        </w:rPr>
      </w:pPr>
      <w:r w:rsidRPr="00E42667">
        <w:rPr>
          <w:rFonts w:ascii="Arial" w:hAnsi="Arial" w:cs="Arial"/>
          <w:color w:val="000000"/>
          <w:spacing w:val="-1"/>
        </w:rPr>
        <w:lastRenderedPageBreak/>
        <w:t>L’offerta non dovrà presentare cancellature o abrasioni; eventuali correzioni saranno ritenute valide solo se espressamente confermate e sottoscritte dal co</w:t>
      </w:r>
      <w:r w:rsidR="00C60B3A" w:rsidRPr="00E42667">
        <w:rPr>
          <w:rFonts w:ascii="Arial" w:hAnsi="Arial" w:cs="Arial"/>
          <w:color w:val="000000"/>
          <w:spacing w:val="-1"/>
        </w:rPr>
        <w:t>ncorrente/legale rappresentante.</w:t>
      </w:r>
    </w:p>
    <w:p w:rsidR="004A6DFA" w:rsidRDefault="004A6DFA" w:rsidP="000C39A3">
      <w:pPr>
        <w:spacing w:before="22" w:after="0" w:line="240" w:lineRule="exact"/>
        <w:ind w:left="1134" w:right="283"/>
        <w:jc w:val="both"/>
        <w:rPr>
          <w:rFonts w:ascii="Arial" w:hAnsi="Arial" w:cs="Arial"/>
          <w:b/>
          <w:color w:val="000000"/>
          <w:spacing w:val="-1"/>
          <w:u w:val="single"/>
        </w:rPr>
      </w:pPr>
      <w:r w:rsidRPr="00E42667">
        <w:rPr>
          <w:rFonts w:ascii="Arial" w:hAnsi="Arial" w:cs="Arial"/>
          <w:b/>
          <w:color w:val="000000"/>
          <w:spacing w:val="-1"/>
          <w:u w:val="single"/>
        </w:rPr>
        <w:t>N.B. Si procederà all’esclusione dalla gara nell’ipotesi in cui l’offerta economica e l’offerta tecnica non siano contenute ciascuna in un’apposita busta sigillata e controfirmata sui lembi di chiusura.</w:t>
      </w:r>
    </w:p>
    <w:p w:rsidR="004A6DFA" w:rsidRPr="00E42667" w:rsidRDefault="004A6DFA" w:rsidP="000C39A3">
      <w:pPr>
        <w:spacing w:before="19" w:after="0" w:line="241" w:lineRule="exact"/>
        <w:ind w:right="283"/>
        <w:jc w:val="both"/>
        <w:rPr>
          <w:rFonts w:ascii="Arial" w:hAnsi="Arial" w:cs="Arial"/>
          <w:color w:val="1F497D" w:themeColor="text2"/>
          <w:spacing w:val="-1"/>
        </w:rPr>
      </w:pPr>
    </w:p>
    <w:p w:rsidR="00C60B3A" w:rsidRPr="00E42667" w:rsidRDefault="00C60B3A" w:rsidP="000C39A3">
      <w:pPr>
        <w:spacing w:before="20" w:after="0" w:line="241" w:lineRule="exact"/>
        <w:ind w:left="1147" w:right="283"/>
        <w:jc w:val="both"/>
        <w:rPr>
          <w:rFonts w:ascii="Arial" w:hAnsi="Arial" w:cs="Arial"/>
          <w:color w:val="000000" w:themeColor="text1"/>
          <w:u w:val="single"/>
        </w:rPr>
      </w:pPr>
      <w:r w:rsidRPr="00E42667">
        <w:rPr>
          <w:rFonts w:ascii="Arial" w:hAnsi="Arial" w:cs="Arial"/>
          <w:color w:val="000000" w:themeColor="text1"/>
          <w:u w:val="single"/>
        </w:rPr>
        <w:t>CRITERIO DI AGGIUDICAZIONE E PUNTEGGI</w:t>
      </w:r>
    </w:p>
    <w:p w:rsidR="00D74DD6" w:rsidRPr="00E42667" w:rsidRDefault="00D74DD6" w:rsidP="000C39A3">
      <w:pPr>
        <w:spacing w:after="0" w:line="240" w:lineRule="exact"/>
        <w:ind w:left="1147" w:right="283"/>
        <w:jc w:val="both"/>
        <w:rPr>
          <w:rFonts w:ascii="Arial" w:hAnsi="Arial" w:cs="Arial"/>
          <w:color w:val="000000" w:themeColor="text1"/>
        </w:rPr>
      </w:pPr>
      <w:r w:rsidRPr="00E42667">
        <w:rPr>
          <w:rFonts w:ascii="Arial" w:hAnsi="Arial" w:cs="Arial"/>
          <w:color w:val="000000" w:themeColor="text1"/>
        </w:rPr>
        <w:t>L’affidamento avverrà con il criterio dell’offerta economicamente più vantaggiosa sulla base dei seguenti criteri:</w:t>
      </w:r>
    </w:p>
    <w:p w:rsidR="00D74DD6" w:rsidRPr="00E42667" w:rsidRDefault="00D74DD6" w:rsidP="000C39A3">
      <w:pPr>
        <w:pStyle w:val="Paragrafoelenco"/>
        <w:numPr>
          <w:ilvl w:val="0"/>
          <w:numId w:val="4"/>
        </w:numPr>
        <w:spacing w:after="0" w:line="240" w:lineRule="exact"/>
        <w:ind w:right="283"/>
        <w:rPr>
          <w:rFonts w:ascii="Arial" w:hAnsi="Arial" w:cs="Arial"/>
          <w:b/>
          <w:color w:val="000000" w:themeColor="text1"/>
        </w:rPr>
      </w:pPr>
      <w:r w:rsidRPr="00E42667">
        <w:rPr>
          <w:rFonts w:ascii="Arial" w:hAnsi="Arial" w:cs="Arial"/>
          <w:b/>
          <w:color w:val="000000" w:themeColor="text1"/>
        </w:rPr>
        <w:t>Offerta tecnica/proposte migliorative</w:t>
      </w:r>
    </w:p>
    <w:p w:rsidR="00EC64DC" w:rsidRPr="00E42667" w:rsidRDefault="00D74DD6" w:rsidP="000C39A3">
      <w:pPr>
        <w:spacing w:before="219" w:after="0" w:line="241" w:lineRule="exact"/>
        <w:ind w:left="1494" w:right="283"/>
        <w:jc w:val="both"/>
        <w:rPr>
          <w:rFonts w:ascii="Arial" w:hAnsi="Arial" w:cs="Arial"/>
          <w:color w:val="000000" w:themeColor="text1"/>
        </w:rPr>
      </w:pPr>
      <w:r w:rsidRPr="00E42667">
        <w:rPr>
          <w:rFonts w:ascii="Arial" w:hAnsi="Arial" w:cs="Arial"/>
          <w:color w:val="000000" w:themeColor="text1"/>
        </w:rPr>
        <w:t xml:space="preserve">Il punteggio complessivo massimo di 80 punti verrà assegnato secondo i </w:t>
      </w:r>
      <w:r w:rsidR="00C37952" w:rsidRPr="00E42667">
        <w:rPr>
          <w:rFonts w:ascii="Arial" w:hAnsi="Arial" w:cs="Arial"/>
          <w:color w:val="000000" w:themeColor="text1"/>
        </w:rPr>
        <w:t>s</w:t>
      </w:r>
      <w:r w:rsidRPr="00E42667">
        <w:rPr>
          <w:rFonts w:ascii="Arial" w:hAnsi="Arial" w:cs="Arial"/>
          <w:color w:val="000000" w:themeColor="text1"/>
        </w:rPr>
        <w:t>eguenti criteri:</w:t>
      </w:r>
    </w:p>
    <w:tbl>
      <w:tblPr>
        <w:tblStyle w:val="Grigliatabella"/>
        <w:tblW w:w="7290" w:type="dxa"/>
        <w:tblInd w:w="1494" w:type="dxa"/>
        <w:tblLayout w:type="fixed"/>
        <w:tblLook w:val="04A0" w:firstRow="1" w:lastRow="0" w:firstColumn="1" w:lastColumn="0" w:noHBand="0" w:noVBand="1"/>
      </w:tblPr>
      <w:tblGrid>
        <w:gridCol w:w="3746"/>
        <w:gridCol w:w="992"/>
        <w:gridCol w:w="2552"/>
      </w:tblGrid>
      <w:tr w:rsidR="009C4EC6" w:rsidRPr="00E42667" w:rsidTr="009C4EC6">
        <w:trPr>
          <w:trHeight w:val="762"/>
        </w:trPr>
        <w:tc>
          <w:tcPr>
            <w:tcW w:w="3746" w:type="dxa"/>
          </w:tcPr>
          <w:p w:rsidR="009C4EC6" w:rsidRPr="00E42667" w:rsidRDefault="009C4EC6" w:rsidP="000C39A3">
            <w:pPr>
              <w:spacing w:before="219" w:line="241" w:lineRule="exact"/>
              <w:ind w:right="283"/>
              <w:rPr>
                <w:rFonts w:ascii="Arial" w:hAnsi="Arial" w:cs="Arial"/>
                <w:color w:val="000000" w:themeColor="text1"/>
              </w:rPr>
            </w:pPr>
            <w:r>
              <w:rPr>
                <w:rFonts w:ascii="Arial" w:hAnsi="Arial" w:cs="Arial"/>
                <w:color w:val="000000" w:themeColor="text1"/>
              </w:rPr>
              <w:t xml:space="preserve">Criteri </w:t>
            </w:r>
            <w:r w:rsidRPr="00E42667">
              <w:rPr>
                <w:rFonts w:ascii="Arial" w:hAnsi="Arial" w:cs="Arial"/>
                <w:color w:val="000000" w:themeColor="text1"/>
              </w:rPr>
              <w:t xml:space="preserve">di valutazione     </w:t>
            </w:r>
          </w:p>
        </w:tc>
        <w:tc>
          <w:tcPr>
            <w:tcW w:w="992" w:type="dxa"/>
          </w:tcPr>
          <w:p w:rsidR="009C4EC6" w:rsidRPr="00E42667" w:rsidRDefault="009C4EC6" w:rsidP="000C39A3">
            <w:pPr>
              <w:tabs>
                <w:tab w:val="left" w:pos="0"/>
              </w:tabs>
              <w:spacing w:before="219" w:line="241" w:lineRule="exact"/>
              <w:ind w:right="34"/>
              <w:rPr>
                <w:rFonts w:ascii="Arial" w:hAnsi="Arial" w:cs="Arial"/>
                <w:color w:val="000000" w:themeColor="text1"/>
              </w:rPr>
            </w:pPr>
            <w:r w:rsidRPr="00E42667">
              <w:rPr>
                <w:rFonts w:ascii="Arial" w:hAnsi="Arial" w:cs="Arial"/>
                <w:color w:val="000000" w:themeColor="text1"/>
              </w:rPr>
              <w:t>Punti</w:t>
            </w:r>
          </w:p>
        </w:tc>
        <w:tc>
          <w:tcPr>
            <w:tcW w:w="2552" w:type="dxa"/>
          </w:tcPr>
          <w:p w:rsidR="009C4EC6" w:rsidRPr="00E42667" w:rsidRDefault="009C4EC6" w:rsidP="000C39A3">
            <w:pPr>
              <w:spacing w:before="219" w:line="241" w:lineRule="exact"/>
              <w:ind w:right="102"/>
              <w:rPr>
                <w:rFonts w:ascii="Arial" w:hAnsi="Arial" w:cs="Arial"/>
                <w:color w:val="000000" w:themeColor="text1"/>
              </w:rPr>
            </w:pPr>
            <w:r w:rsidRPr="00E42667">
              <w:rPr>
                <w:rFonts w:ascii="Arial" w:hAnsi="Arial" w:cs="Arial"/>
                <w:color w:val="000000" w:themeColor="text1"/>
              </w:rPr>
              <w:t>Metodo valutazione</w:t>
            </w:r>
          </w:p>
        </w:tc>
      </w:tr>
      <w:tr w:rsidR="009C4EC6" w:rsidRPr="00E42667" w:rsidTr="009C4EC6">
        <w:tc>
          <w:tcPr>
            <w:tcW w:w="3746" w:type="dxa"/>
          </w:tcPr>
          <w:p w:rsidR="009C4EC6" w:rsidRPr="00E42667" w:rsidRDefault="009C4EC6" w:rsidP="00832488">
            <w:pPr>
              <w:spacing w:before="219" w:line="241" w:lineRule="exact"/>
              <w:rPr>
                <w:rFonts w:ascii="Arial" w:hAnsi="Arial" w:cs="Arial"/>
                <w:color w:val="000000" w:themeColor="text1"/>
              </w:rPr>
            </w:pPr>
            <w:r w:rsidRPr="00E42667">
              <w:rPr>
                <w:rFonts w:ascii="Arial" w:hAnsi="Arial" w:cs="Arial"/>
                <w:color w:val="000000" w:themeColor="text1"/>
              </w:rPr>
              <w:t>A.1 Gestione del servizio bar</w:t>
            </w:r>
            <w:r>
              <w:rPr>
                <w:rFonts w:ascii="Arial" w:hAnsi="Arial" w:cs="Arial"/>
                <w:color w:val="000000" w:themeColor="text1"/>
              </w:rPr>
              <w:t>:</w:t>
            </w:r>
            <w:r w:rsidRPr="00E42667">
              <w:rPr>
                <w:rFonts w:ascii="Arial" w:hAnsi="Arial" w:cs="Arial"/>
                <w:color w:val="000000" w:themeColor="text1"/>
              </w:rPr>
              <w:t xml:space="preserve"> </w:t>
            </w:r>
            <w:r>
              <w:rPr>
                <w:rFonts w:ascii="Arial" w:hAnsi="Arial" w:cs="Arial"/>
                <w:color w:val="000000" w:themeColor="text1"/>
              </w:rPr>
              <w:t>t</w:t>
            </w:r>
            <w:r w:rsidRPr="00E42667">
              <w:rPr>
                <w:rFonts w:ascii="Arial" w:hAnsi="Arial" w:cs="Arial"/>
                <w:color w:val="000000" w:themeColor="text1"/>
              </w:rPr>
              <w:t xml:space="preserve">ipologia di azioni </w:t>
            </w:r>
            <w:r w:rsidR="00833512">
              <w:rPr>
                <w:rFonts w:ascii="Arial" w:hAnsi="Arial" w:cs="Arial"/>
                <w:color w:val="000000" w:themeColor="text1"/>
              </w:rPr>
              <w:t>volte</w:t>
            </w:r>
            <w:r w:rsidR="00832488">
              <w:rPr>
                <w:rFonts w:ascii="Arial" w:hAnsi="Arial" w:cs="Arial"/>
                <w:color w:val="000000" w:themeColor="text1"/>
              </w:rPr>
              <w:t xml:space="preserve"> alla</w:t>
            </w:r>
            <w:r w:rsidRPr="00E42667">
              <w:rPr>
                <w:rFonts w:ascii="Arial" w:hAnsi="Arial" w:cs="Arial"/>
                <w:color w:val="000000" w:themeColor="text1"/>
              </w:rPr>
              <w:t xml:space="preserve"> valorizzazione dei prodotti locali (es. uso di prodotti filiera locale).</w:t>
            </w:r>
          </w:p>
        </w:tc>
        <w:tc>
          <w:tcPr>
            <w:tcW w:w="992" w:type="dxa"/>
            <w:vAlign w:val="center"/>
          </w:tcPr>
          <w:p w:rsidR="009C4EC6" w:rsidRPr="00E42667" w:rsidRDefault="009C4EC6" w:rsidP="00DE7603">
            <w:pPr>
              <w:spacing w:before="219" w:line="241" w:lineRule="exact"/>
              <w:ind w:right="176"/>
              <w:jc w:val="center"/>
              <w:rPr>
                <w:rFonts w:ascii="Arial" w:hAnsi="Arial" w:cs="Arial"/>
                <w:color w:val="000000" w:themeColor="text1"/>
              </w:rPr>
            </w:pPr>
            <w:r w:rsidRPr="00E42667">
              <w:rPr>
                <w:rFonts w:ascii="Arial" w:hAnsi="Arial" w:cs="Arial"/>
                <w:color w:val="000000" w:themeColor="text1"/>
              </w:rPr>
              <w:t>1</w:t>
            </w:r>
            <w:r>
              <w:rPr>
                <w:rFonts w:ascii="Arial" w:hAnsi="Arial" w:cs="Arial"/>
                <w:color w:val="000000" w:themeColor="text1"/>
              </w:rPr>
              <w:t>9</w:t>
            </w:r>
          </w:p>
        </w:tc>
        <w:tc>
          <w:tcPr>
            <w:tcW w:w="2552" w:type="dxa"/>
          </w:tcPr>
          <w:p w:rsidR="009C4EC6" w:rsidRPr="00E42667" w:rsidRDefault="009C4EC6" w:rsidP="000C39A3">
            <w:pPr>
              <w:spacing w:before="219" w:line="241" w:lineRule="exact"/>
              <w:ind w:right="283"/>
              <w:rPr>
                <w:rFonts w:ascii="Arial" w:hAnsi="Arial" w:cs="Arial"/>
                <w:color w:val="000000" w:themeColor="text1"/>
              </w:rPr>
            </w:pPr>
            <w:r w:rsidRPr="00E42667">
              <w:rPr>
                <w:rFonts w:ascii="Arial" w:hAnsi="Arial" w:cs="Arial"/>
                <w:color w:val="000000" w:themeColor="text1"/>
              </w:rPr>
              <w:t>Tab.1</w:t>
            </w:r>
          </w:p>
        </w:tc>
      </w:tr>
      <w:tr w:rsidR="00491413" w:rsidRPr="00E42667" w:rsidTr="009C4EC6">
        <w:tc>
          <w:tcPr>
            <w:tcW w:w="3746" w:type="dxa"/>
          </w:tcPr>
          <w:p w:rsidR="00491413" w:rsidRPr="00E42667" w:rsidRDefault="00491413" w:rsidP="00832488">
            <w:pPr>
              <w:spacing w:before="219" w:line="241" w:lineRule="exact"/>
              <w:rPr>
                <w:rFonts w:ascii="Arial" w:hAnsi="Arial" w:cs="Arial"/>
                <w:color w:val="000000" w:themeColor="text1"/>
              </w:rPr>
            </w:pPr>
            <w:r w:rsidRPr="00E42667">
              <w:rPr>
                <w:rFonts w:ascii="Arial" w:hAnsi="Arial" w:cs="Arial"/>
                <w:color w:val="000000" w:themeColor="text1"/>
              </w:rPr>
              <w:t>A.</w:t>
            </w:r>
            <w:r w:rsidR="0086194E">
              <w:rPr>
                <w:rFonts w:ascii="Arial" w:hAnsi="Arial" w:cs="Arial"/>
                <w:color w:val="000000" w:themeColor="text1"/>
              </w:rPr>
              <w:t>2</w:t>
            </w:r>
            <w:r w:rsidRPr="00E42667">
              <w:rPr>
                <w:rFonts w:ascii="Arial" w:hAnsi="Arial" w:cs="Arial"/>
                <w:color w:val="000000" w:themeColor="text1"/>
              </w:rPr>
              <w:t xml:space="preserve"> </w:t>
            </w:r>
            <w:r w:rsidR="00832488">
              <w:rPr>
                <w:rFonts w:ascii="Arial" w:hAnsi="Arial" w:cs="Arial"/>
                <w:color w:val="000000" w:themeColor="text1"/>
              </w:rPr>
              <w:t xml:space="preserve">Laboratori di comunità: </w:t>
            </w:r>
            <w:r w:rsidR="00663EF3">
              <w:rPr>
                <w:rFonts w:ascii="Arial" w:hAnsi="Arial" w:cs="Arial"/>
                <w:color w:val="000000" w:themeColor="text1"/>
              </w:rPr>
              <w:t xml:space="preserve">proposte di avvio per laboratori in partenariato con gli istituti scolastici legati alle buone prassi e alla </w:t>
            </w:r>
            <w:proofErr w:type="spellStart"/>
            <w:r w:rsidR="00663EF3">
              <w:rPr>
                <w:rFonts w:ascii="Arial" w:hAnsi="Arial" w:cs="Arial"/>
                <w:color w:val="000000" w:themeColor="text1"/>
              </w:rPr>
              <w:t>peer-Education</w:t>
            </w:r>
            <w:proofErr w:type="spellEnd"/>
          </w:p>
        </w:tc>
        <w:tc>
          <w:tcPr>
            <w:tcW w:w="992" w:type="dxa"/>
            <w:vAlign w:val="center"/>
          </w:tcPr>
          <w:p w:rsidR="00491413" w:rsidRPr="00E42667" w:rsidRDefault="00832488" w:rsidP="00491413">
            <w:pPr>
              <w:spacing w:before="219" w:line="241" w:lineRule="exact"/>
              <w:ind w:right="176"/>
              <w:jc w:val="center"/>
              <w:rPr>
                <w:rFonts w:ascii="Arial" w:hAnsi="Arial" w:cs="Arial"/>
                <w:color w:val="000000" w:themeColor="text1"/>
              </w:rPr>
            </w:pPr>
            <w:r>
              <w:rPr>
                <w:rFonts w:ascii="Arial" w:hAnsi="Arial" w:cs="Arial"/>
                <w:color w:val="000000" w:themeColor="text1"/>
              </w:rPr>
              <w:t>10</w:t>
            </w:r>
          </w:p>
        </w:tc>
        <w:tc>
          <w:tcPr>
            <w:tcW w:w="2552" w:type="dxa"/>
          </w:tcPr>
          <w:p w:rsidR="00491413" w:rsidRPr="00E42667" w:rsidRDefault="00832488" w:rsidP="00491413">
            <w:pPr>
              <w:spacing w:before="219" w:line="241" w:lineRule="exact"/>
              <w:ind w:right="34"/>
              <w:rPr>
                <w:rFonts w:ascii="Arial" w:hAnsi="Arial" w:cs="Arial"/>
                <w:color w:val="000000" w:themeColor="text1"/>
              </w:rPr>
            </w:pPr>
            <w:r w:rsidRPr="00E42667">
              <w:rPr>
                <w:rFonts w:ascii="Arial" w:hAnsi="Arial" w:cs="Arial"/>
                <w:color w:val="000000" w:themeColor="text1"/>
              </w:rPr>
              <w:t>Tab.1</w:t>
            </w:r>
          </w:p>
        </w:tc>
      </w:tr>
      <w:tr w:rsidR="00E6529C" w:rsidRPr="00E42667" w:rsidTr="009C4EC6">
        <w:tc>
          <w:tcPr>
            <w:tcW w:w="3746" w:type="dxa"/>
          </w:tcPr>
          <w:p w:rsidR="00E6529C" w:rsidRPr="00E42667" w:rsidRDefault="00E6529C" w:rsidP="004865E6">
            <w:pPr>
              <w:spacing w:before="219" w:line="241" w:lineRule="exact"/>
              <w:rPr>
                <w:rFonts w:ascii="Arial" w:hAnsi="Arial" w:cs="Arial"/>
                <w:color w:val="000000" w:themeColor="text1"/>
              </w:rPr>
            </w:pPr>
            <w:r w:rsidRPr="00E42667">
              <w:rPr>
                <w:rFonts w:ascii="Arial" w:hAnsi="Arial" w:cs="Arial"/>
                <w:color w:val="000000" w:themeColor="text1"/>
              </w:rPr>
              <w:t xml:space="preserve">A.3 </w:t>
            </w:r>
            <w:r w:rsidR="00663EF3">
              <w:rPr>
                <w:rFonts w:ascii="Arial" w:hAnsi="Arial" w:cs="Arial"/>
                <w:color w:val="000000" w:themeColor="text1"/>
              </w:rPr>
              <w:t xml:space="preserve">Bar senza alcol: </w:t>
            </w:r>
            <w:r w:rsidR="00EC6BF3">
              <w:rPr>
                <w:rFonts w:ascii="Arial" w:hAnsi="Arial" w:cs="Arial"/>
                <w:color w:val="000000" w:themeColor="text1"/>
              </w:rPr>
              <w:t>proposte volte all</w:t>
            </w:r>
            <w:r w:rsidR="002205C5">
              <w:rPr>
                <w:rFonts w:ascii="Arial" w:hAnsi="Arial" w:cs="Arial"/>
                <w:color w:val="000000" w:themeColor="text1"/>
              </w:rPr>
              <w:t xml:space="preserve">’esclusione </w:t>
            </w:r>
            <w:r w:rsidR="004865E6">
              <w:rPr>
                <w:rFonts w:ascii="Arial" w:hAnsi="Arial" w:cs="Arial"/>
                <w:color w:val="000000" w:themeColor="text1"/>
              </w:rPr>
              <w:t xml:space="preserve">della somministrazione </w:t>
            </w:r>
            <w:r w:rsidR="002205C5">
              <w:rPr>
                <w:rFonts w:ascii="Arial" w:hAnsi="Arial" w:cs="Arial"/>
                <w:color w:val="000000" w:themeColor="text1"/>
              </w:rPr>
              <w:t>di bevande alcoliche</w:t>
            </w:r>
          </w:p>
        </w:tc>
        <w:tc>
          <w:tcPr>
            <w:tcW w:w="992" w:type="dxa"/>
            <w:vAlign w:val="center"/>
          </w:tcPr>
          <w:p w:rsidR="00E6529C" w:rsidRPr="00E42667" w:rsidRDefault="00E6529C" w:rsidP="00E6529C">
            <w:pPr>
              <w:spacing w:before="219" w:line="241" w:lineRule="exact"/>
              <w:ind w:right="176"/>
              <w:jc w:val="center"/>
              <w:rPr>
                <w:rFonts w:ascii="Arial" w:hAnsi="Arial" w:cs="Arial"/>
                <w:color w:val="000000" w:themeColor="text1"/>
              </w:rPr>
            </w:pPr>
            <w:r>
              <w:rPr>
                <w:rFonts w:ascii="Arial" w:hAnsi="Arial" w:cs="Arial"/>
                <w:color w:val="000000" w:themeColor="text1"/>
              </w:rPr>
              <w:t>6</w:t>
            </w:r>
          </w:p>
        </w:tc>
        <w:tc>
          <w:tcPr>
            <w:tcW w:w="2552" w:type="dxa"/>
          </w:tcPr>
          <w:p w:rsidR="00E6529C" w:rsidRPr="00E42667" w:rsidRDefault="00663EF3" w:rsidP="00E6529C">
            <w:pPr>
              <w:spacing w:before="219" w:line="241" w:lineRule="exact"/>
              <w:ind w:right="34"/>
              <w:rPr>
                <w:rFonts w:ascii="Arial" w:hAnsi="Arial" w:cs="Arial"/>
                <w:color w:val="000000" w:themeColor="text1"/>
              </w:rPr>
            </w:pPr>
            <w:r w:rsidRPr="00E42667">
              <w:rPr>
                <w:rFonts w:ascii="Arial" w:hAnsi="Arial" w:cs="Arial"/>
                <w:color w:val="000000" w:themeColor="text1"/>
              </w:rPr>
              <w:t>Tab.1</w:t>
            </w:r>
          </w:p>
        </w:tc>
      </w:tr>
      <w:tr w:rsidR="00E6529C" w:rsidRPr="00E42667" w:rsidTr="000B7485">
        <w:trPr>
          <w:trHeight w:val="2257"/>
        </w:trPr>
        <w:tc>
          <w:tcPr>
            <w:tcW w:w="3746" w:type="dxa"/>
          </w:tcPr>
          <w:p w:rsidR="00E6529C" w:rsidRPr="00E42667" w:rsidRDefault="00EC6BF3" w:rsidP="002442A2">
            <w:pPr>
              <w:spacing w:before="219" w:line="241" w:lineRule="exact"/>
              <w:rPr>
                <w:rFonts w:ascii="Arial" w:hAnsi="Arial" w:cs="Arial"/>
                <w:color w:val="000000" w:themeColor="text1"/>
              </w:rPr>
            </w:pPr>
            <w:r>
              <w:rPr>
                <w:rFonts w:ascii="Arial" w:hAnsi="Arial" w:cs="Arial"/>
                <w:color w:val="000000" w:themeColor="text1"/>
              </w:rPr>
              <w:t>A.4</w:t>
            </w:r>
            <w:r w:rsidR="00E6529C" w:rsidRPr="00E42667">
              <w:rPr>
                <w:rFonts w:ascii="Arial" w:hAnsi="Arial" w:cs="Arial"/>
                <w:color w:val="000000" w:themeColor="text1"/>
              </w:rPr>
              <w:t xml:space="preserve"> Gestione del servizio accoglienza</w:t>
            </w:r>
            <w:r w:rsidR="00E6529C">
              <w:rPr>
                <w:rFonts w:ascii="Arial" w:hAnsi="Arial" w:cs="Arial"/>
                <w:color w:val="000000" w:themeColor="text1"/>
              </w:rPr>
              <w:t>: p</w:t>
            </w:r>
            <w:r w:rsidR="00E6529C" w:rsidRPr="00E42667">
              <w:rPr>
                <w:rFonts w:ascii="Arial" w:hAnsi="Arial" w:cs="Arial"/>
                <w:color w:val="000000" w:themeColor="text1"/>
              </w:rPr>
              <w:t>roposte relative alla realizzazione a spese del proponente di interventi migliorativi dell</w:t>
            </w:r>
            <w:r w:rsidR="00E6529C">
              <w:rPr>
                <w:rFonts w:ascii="Arial" w:hAnsi="Arial" w:cs="Arial"/>
                <w:color w:val="000000" w:themeColor="text1"/>
              </w:rPr>
              <w:t>’allestimento del bar</w:t>
            </w:r>
            <w:r w:rsidR="00E6529C" w:rsidRPr="00E42667">
              <w:rPr>
                <w:rFonts w:ascii="Arial" w:hAnsi="Arial" w:cs="Arial"/>
                <w:color w:val="000000" w:themeColor="text1"/>
              </w:rPr>
              <w:t xml:space="preserve"> (es. </w:t>
            </w:r>
            <w:r w:rsidR="00E6529C">
              <w:rPr>
                <w:rFonts w:ascii="Arial" w:hAnsi="Arial" w:cs="Arial"/>
                <w:color w:val="000000" w:themeColor="text1"/>
              </w:rPr>
              <w:t xml:space="preserve">installazione di nuovi arredi da </w:t>
            </w:r>
            <w:r w:rsidR="00E6529C" w:rsidRPr="000B7485">
              <w:rPr>
                <w:rFonts w:ascii="Arial" w:hAnsi="Arial" w:cs="Arial"/>
                <w:color w:val="000000" w:themeColor="text1"/>
              </w:rPr>
              <w:t>interno o esterno, impianto di irrigazione</w:t>
            </w:r>
            <w:r w:rsidR="003A7493" w:rsidRPr="000B7485">
              <w:rPr>
                <w:rFonts w:ascii="Arial" w:hAnsi="Arial" w:cs="Arial"/>
                <w:color w:val="000000" w:themeColor="text1"/>
              </w:rPr>
              <w:t xml:space="preserve">, climatizzazione dei </w:t>
            </w:r>
            <w:r w:rsidR="000B7485">
              <w:rPr>
                <w:rFonts w:ascii="Arial" w:hAnsi="Arial" w:cs="Arial"/>
                <w:color w:val="000000" w:themeColor="text1"/>
              </w:rPr>
              <w:t>locali</w:t>
            </w:r>
            <w:r w:rsidR="003A7493" w:rsidRPr="000B7485">
              <w:rPr>
                <w:rFonts w:ascii="Arial" w:hAnsi="Arial" w:cs="Arial"/>
                <w:color w:val="000000" w:themeColor="text1"/>
              </w:rPr>
              <w:t xml:space="preserve"> interni</w:t>
            </w:r>
            <w:r w:rsidR="002442A2" w:rsidRPr="000B7485">
              <w:rPr>
                <w:rFonts w:ascii="Arial" w:hAnsi="Arial" w:cs="Arial"/>
                <w:color w:val="000000" w:themeColor="text1"/>
              </w:rPr>
              <w:t>…)</w:t>
            </w:r>
          </w:p>
        </w:tc>
        <w:tc>
          <w:tcPr>
            <w:tcW w:w="992" w:type="dxa"/>
            <w:vAlign w:val="center"/>
          </w:tcPr>
          <w:p w:rsidR="00E6529C" w:rsidRPr="00E42667" w:rsidRDefault="00E6529C" w:rsidP="00E6529C">
            <w:pPr>
              <w:spacing w:before="219" w:line="241" w:lineRule="exact"/>
              <w:ind w:right="176"/>
              <w:jc w:val="center"/>
              <w:rPr>
                <w:rFonts w:ascii="Arial" w:hAnsi="Arial" w:cs="Arial"/>
                <w:color w:val="000000" w:themeColor="text1"/>
              </w:rPr>
            </w:pPr>
            <w:r>
              <w:rPr>
                <w:rFonts w:ascii="Arial" w:hAnsi="Arial" w:cs="Arial"/>
                <w:color w:val="000000" w:themeColor="text1"/>
              </w:rPr>
              <w:t>23</w:t>
            </w:r>
          </w:p>
        </w:tc>
        <w:tc>
          <w:tcPr>
            <w:tcW w:w="2552" w:type="dxa"/>
          </w:tcPr>
          <w:p w:rsidR="00E6529C" w:rsidRPr="00E42667" w:rsidRDefault="00E6529C" w:rsidP="00E6529C">
            <w:pPr>
              <w:spacing w:before="219" w:line="241" w:lineRule="exact"/>
              <w:ind w:right="283"/>
              <w:rPr>
                <w:rFonts w:ascii="Arial" w:hAnsi="Arial" w:cs="Arial"/>
                <w:color w:val="000000" w:themeColor="text1"/>
              </w:rPr>
            </w:pPr>
            <w:r w:rsidRPr="00E42667">
              <w:rPr>
                <w:rFonts w:ascii="Arial" w:hAnsi="Arial" w:cs="Arial"/>
                <w:color w:val="000000" w:themeColor="text1"/>
              </w:rPr>
              <w:t>Tab.1</w:t>
            </w:r>
          </w:p>
        </w:tc>
      </w:tr>
      <w:tr w:rsidR="00E6529C" w:rsidRPr="00E42667" w:rsidTr="009C4EC6">
        <w:tc>
          <w:tcPr>
            <w:tcW w:w="3746" w:type="dxa"/>
          </w:tcPr>
          <w:p w:rsidR="00E6529C" w:rsidRPr="00E42667" w:rsidRDefault="00EC6BF3" w:rsidP="00EC6BF3">
            <w:pPr>
              <w:spacing w:before="219" w:line="241" w:lineRule="exact"/>
              <w:rPr>
                <w:rFonts w:ascii="Arial" w:hAnsi="Arial" w:cs="Arial"/>
                <w:color w:val="000000" w:themeColor="text1"/>
              </w:rPr>
            </w:pPr>
            <w:r>
              <w:rPr>
                <w:rFonts w:ascii="Arial" w:hAnsi="Arial" w:cs="Arial"/>
                <w:color w:val="000000" w:themeColor="text1"/>
              </w:rPr>
              <w:t xml:space="preserve">A.5 </w:t>
            </w:r>
            <w:r w:rsidR="00E6529C" w:rsidRPr="00E42667">
              <w:rPr>
                <w:rFonts w:ascii="Arial" w:hAnsi="Arial" w:cs="Arial"/>
                <w:color w:val="000000" w:themeColor="text1"/>
              </w:rPr>
              <w:t>Gestione del</w:t>
            </w:r>
            <w:r>
              <w:rPr>
                <w:rFonts w:ascii="Arial" w:hAnsi="Arial" w:cs="Arial"/>
                <w:color w:val="000000" w:themeColor="text1"/>
              </w:rPr>
              <w:t>l’area</w:t>
            </w:r>
            <w:r w:rsidR="00E6529C">
              <w:rPr>
                <w:rFonts w:ascii="Arial" w:hAnsi="Arial" w:cs="Arial"/>
                <w:color w:val="000000" w:themeColor="text1"/>
              </w:rPr>
              <w:t xml:space="preserve">: ulteriori tagli del manto erboso rispetto a </w:t>
            </w:r>
            <w:r w:rsidR="00E6529C" w:rsidRPr="00E42667">
              <w:rPr>
                <w:rFonts w:ascii="Arial" w:hAnsi="Arial" w:cs="Arial"/>
                <w:color w:val="000000" w:themeColor="text1"/>
              </w:rPr>
              <w:t xml:space="preserve">quanto previsto </w:t>
            </w:r>
            <w:r w:rsidR="00E6529C">
              <w:rPr>
                <w:rFonts w:ascii="Arial" w:hAnsi="Arial" w:cs="Arial"/>
                <w:color w:val="000000" w:themeColor="text1"/>
              </w:rPr>
              <w:t>ne</w:t>
            </w:r>
            <w:r>
              <w:rPr>
                <w:rFonts w:ascii="Arial" w:hAnsi="Arial" w:cs="Arial"/>
                <w:color w:val="000000" w:themeColor="text1"/>
              </w:rPr>
              <w:t>ll’art. 13</w:t>
            </w:r>
            <w:r w:rsidR="00E6529C">
              <w:rPr>
                <w:rFonts w:ascii="Arial" w:hAnsi="Arial" w:cs="Arial"/>
                <w:color w:val="000000" w:themeColor="text1"/>
              </w:rPr>
              <w:t xml:space="preserve"> c.ma g)</w:t>
            </w:r>
            <w:r w:rsidR="00E6529C" w:rsidRPr="00E42667">
              <w:rPr>
                <w:rFonts w:ascii="Arial" w:hAnsi="Arial" w:cs="Arial"/>
                <w:color w:val="000000" w:themeColor="text1"/>
              </w:rPr>
              <w:t xml:space="preserve"> del Capitolato</w:t>
            </w:r>
            <w:r w:rsidR="00E6529C">
              <w:rPr>
                <w:rFonts w:ascii="Arial" w:hAnsi="Arial" w:cs="Arial"/>
                <w:color w:val="000000" w:themeColor="text1"/>
              </w:rPr>
              <w:t>.</w:t>
            </w:r>
          </w:p>
        </w:tc>
        <w:tc>
          <w:tcPr>
            <w:tcW w:w="992" w:type="dxa"/>
            <w:vAlign w:val="center"/>
          </w:tcPr>
          <w:p w:rsidR="00E6529C" w:rsidRPr="00E42667" w:rsidRDefault="00E6529C" w:rsidP="00E6529C">
            <w:pPr>
              <w:spacing w:before="219" w:line="241" w:lineRule="exact"/>
              <w:ind w:right="176"/>
              <w:jc w:val="center"/>
              <w:rPr>
                <w:rFonts w:ascii="Arial" w:hAnsi="Arial" w:cs="Arial"/>
                <w:color w:val="000000" w:themeColor="text1"/>
              </w:rPr>
            </w:pPr>
            <w:r w:rsidRPr="00E42667">
              <w:rPr>
                <w:rFonts w:ascii="Arial" w:hAnsi="Arial" w:cs="Arial"/>
                <w:color w:val="000000" w:themeColor="text1"/>
              </w:rPr>
              <w:t>12</w:t>
            </w:r>
          </w:p>
        </w:tc>
        <w:tc>
          <w:tcPr>
            <w:tcW w:w="2552" w:type="dxa"/>
          </w:tcPr>
          <w:p w:rsidR="00E6529C" w:rsidRPr="00E42667" w:rsidRDefault="00E6529C" w:rsidP="00E6529C">
            <w:pPr>
              <w:spacing w:before="219" w:line="241" w:lineRule="exact"/>
              <w:rPr>
                <w:rFonts w:ascii="Arial" w:hAnsi="Arial" w:cs="Arial"/>
                <w:color w:val="000000" w:themeColor="text1"/>
              </w:rPr>
            </w:pPr>
            <w:r>
              <w:rPr>
                <w:rFonts w:ascii="Arial" w:hAnsi="Arial" w:cs="Arial"/>
                <w:color w:val="000000" w:themeColor="text1"/>
              </w:rPr>
              <w:t>6</w:t>
            </w:r>
            <w:r w:rsidRPr="00E42667">
              <w:rPr>
                <w:rFonts w:ascii="Arial" w:hAnsi="Arial" w:cs="Arial"/>
                <w:color w:val="000000" w:themeColor="text1"/>
              </w:rPr>
              <w:t xml:space="preserve"> punti ogni taglio aggiuntivo fino al massimo di 12 punti</w:t>
            </w:r>
          </w:p>
        </w:tc>
      </w:tr>
      <w:tr w:rsidR="00E6529C" w:rsidRPr="00E42667" w:rsidTr="009C4EC6">
        <w:tc>
          <w:tcPr>
            <w:tcW w:w="3746" w:type="dxa"/>
          </w:tcPr>
          <w:p w:rsidR="00E6529C" w:rsidRPr="00E42667" w:rsidRDefault="00EC6BF3" w:rsidP="00EC6BF3">
            <w:pPr>
              <w:spacing w:before="219" w:line="241" w:lineRule="exact"/>
              <w:rPr>
                <w:rFonts w:ascii="Arial" w:hAnsi="Arial" w:cs="Arial"/>
                <w:color w:val="000000" w:themeColor="text1"/>
              </w:rPr>
            </w:pPr>
            <w:r>
              <w:rPr>
                <w:rFonts w:ascii="Arial" w:hAnsi="Arial" w:cs="Arial"/>
                <w:color w:val="000000" w:themeColor="text1"/>
              </w:rPr>
              <w:t>A.6</w:t>
            </w:r>
            <w:r w:rsidR="00E6529C" w:rsidRPr="00E42667">
              <w:rPr>
                <w:rFonts w:ascii="Arial" w:hAnsi="Arial" w:cs="Arial"/>
                <w:color w:val="000000" w:themeColor="text1"/>
              </w:rPr>
              <w:t xml:space="preserve"> </w:t>
            </w:r>
            <w:r>
              <w:rPr>
                <w:rFonts w:ascii="Arial" w:hAnsi="Arial" w:cs="Arial"/>
                <w:color w:val="000000" w:themeColor="text1"/>
              </w:rPr>
              <w:t>Progetto verde</w:t>
            </w:r>
            <w:r w:rsidR="00E6529C">
              <w:rPr>
                <w:rFonts w:ascii="Arial" w:hAnsi="Arial" w:cs="Arial"/>
                <w:color w:val="000000" w:themeColor="text1"/>
              </w:rPr>
              <w:t xml:space="preserve">: </w:t>
            </w:r>
            <w:r>
              <w:rPr>
                <w:rFonts w:ascii="Arial" w:hAnsi="Arial" w:cs="Arial"/>
                <w:color w:val="000000" w:themeColor="text1"/>
              </w:rPr>
              <w:t>realizzazione di una green zone con la messa a dimora di alberi da frutto e/o creazione di un orto tradizionale</w:t>
            </w:r>
          </w:p>
        </w:tc>
        <w:tc>
          <w:tcPr>
            <w:tcW w:w="992" w:type="dxa"/>
            <w:vAlign w:val="center"/>
          </w:tcPr>
          <w:p w:rsidR="00E6529C" w:rsidRPr="00E42667" w:rsidRDefault="00E6529C" w:rsidP="00E6529C">
            <w:pPr>
              <w:spacing w:before="219" w:line="241" w:lineRule="exact"/>
              <w:ind w:right="176"/>
              <w:jc w:val="center"/>
              <w:rPr>
                <w:rFonts w:ascii="Arial" w:hAnsi="Arial" w:cs="Arial"/>
                <w:color w:val="000000" w:themeColor="text1"/>
              </w:rPr>
            </w:pPr>
            <w:r>
              <w:rPr>
                <w:rFonts w:ascii="Arial" w:hAnsi="Arial" w:cs="Arial"/>
                <w:color w:val="000000" w:themeColor="text1"/>
              </w:rPr>
              <w:t>5</w:t>
            </w:r>
          </w:p>
        </w:tc>
        <w:tc>
          <w:tcPr>
            <w:tcW w:w="2552" w:type="dxa"/>
          </w:tcPr>
          <w:p w:rsidR="00E6529C" w:rsidRPr="00E42667" w:rsidRDefault="00E6529C" w:rsidP="00E6529C">
            <w:pPr>
              <w:spacing w:before="219" w:line="241" w:lineRule="exact"/>
              <w:ind w:right="283"/>
              <w:rPr>
                <w:rFonts w:ascii="Arial" w:hAnsi="Arial" w:cs="Arial"/>
                <w:color w:val="000000" w:themeColor="text1"/>
              </w:rPr>
            </w:pPr>
            <w:r w:rsidRPr="00E42667">
              <w:rPr>
                <w:rFonts w:ascii="Arial" w:hAnsi="Arial" w:cs="Arial"/>
                <w:color w:val="000000" w:themeColor="text1"/>
              </w:rPr>
              <w:t>Tab.1</w:t>
            </w:r>
          </w:p>
        </w:tc>
      </w:tr>
      <w:tr w:rsidR="00E6529C" w:rsidRPr="00E42667" w:rsidTr="009C4EC6">
        <w:trPr>
          <w:trHeight w:val="593"/>
        </w:trPr>
        <w:tc>
          <w:tcPr>
            <w:tcW w:w="3746" w:type="dxa"/>
          </w:tcPr>
          <w:p w:rsidR="00E6529C" w:rsidRPr="00E42667" w:rsidRDefault="00EC6BF3" w:rsidP="00E6529C">
            <w:pPr>
              <w:tabs>
                <w:tab w:val="left" w:pos="2565"/>
              </w:tabs>
              <w:spacing w:before="219" w:line="241" w:lineRule="exact"/>
              <w:ind w:right="283"/>
              <w:rPr>
                <w:rFonts w:ascii="Arial" w:hAnsi="Arial" w:cs="Arial"/>
                <w:color w:val="000000" w:themeColor="text1"/>
              </w:rPr>
            </w:pPr>
            <w:r>
              <w:rPr>
                <w:rFonts w:ascii="Arial" w:hAnsi="Arial" w:cs="Arial"/>
                <w:color w:val="000000" w:themeColor="text1"/>
              </w:rPr>
              <w:t>A.7</w:t>
            </w:r>
            <w:r w:rsidR="00E6529C" w:rsidRPr="00E42667">
              <w:rPr>
                <w:rFonts w:ascii="Arial" w:hAnsi="Arial" w:cs="Arial"/>
                <w:color w:val="000000" w:themeColor="text1"/>
              </w:rPr>
              <w:t xml:space="preserve"> </w:t>
            </w:r>
            <w:r w:rsidR="00E6529C">
              <w:rPr>
                <w:rFonts w:ascii="Arial" w:hAnsi="Arial" w:cs="Arial"/>
                <w:color w:val="000000" w:themeColor="text1"/>
              </w:rPr>
              <w:t>Criteri premiali: ad esempio o</w:t>
            </w:r>
            <w:r w:rsidR="00E6529C" w:rsidRPr="00E42667">
              <w:rPr>
                <w:rFonts w:ascii="Arial" w:hAnsi="Arial" w:cs="Arial"/>
                <w:color w:val="000000" w:themeColor="text1"/>
              </w:rPr>
              <w:t xml:space="preserve">fferta dei servizi </w:t>
            </w:r>
            <w:proofErr w:type="spellStart"/>
            <w:r w:rsidR="00E6529C" w:rsidRPr="00E42667">
              <w:rPr>
                <w:rFonts w:ascii="Arial" w:hAnsi="Arial" w:cs="Arial"/>
                <w:color w:val="000000" w:themeColor="text1"/>
              </w:rPr>
              <w:t>Wi</w:t>
            </w:r>
            <w:r w:rsidR="00E6529C">
              <w:rPr>
                <w:rFonts w:ascii="Arial" w:hAnsi="Arial" w:cs="Arial"/>
                <w:color w:val="000000" w:themeColor="text1"/>
              </w:rPr>
              <w:t>-fi</w:t>
            </w:r>
            <w:proofErr w:type="spellEnd"/>
            <w:r w:rsidR="00E6529C">
              <w:rPr>
                <w:rFonts w:ascii="Arial" w:hAnsi="Arial" w:cs="Arial"/>
                <w:color w:val="000000" w:themeColor="text1"/>
              </w:rPr>
              <w:t xml:space="preserve"> Internet free nell’</w:t>
            </w:r>
            <w:r>
              <w:rPr>
                <w:rFonts w:ascii="Arial" w:hAnsi="Arial" w:cs="Arial"/>
                <w:color w:val="000000" w:themeColor="text1"/>
              </w:rPr>
              <w:t xml:space="preserve">area bar, tessere fedeltà, </w:t>
            </w:r>
            <w:proofErr w:type="spellStart"/>
            <w:r>
              <w:rPr>
                <w:rFonts w:ascii="Arial" w:hAnsi="Arial" w:cs="Arial"/>
                <w:color w:val="000000" w:themeColor="text1"/>
              </w:rPr>
              <w:t>ecc</w:t>
            </w:r>
            <w:proofErr w:type="spellEnd"/>
            <w:r>
              <w:rPr>
                <w:rFonts w:ascii="Arial" w:hAnsi="Arial" w:cs="Arial"/>
                <w:color w:val="000000" w:themeColor="text1"/>
              </w:rPr>
              <w:t>…</w:t>
            </w:r>
          </w:p>
        </w:tc>
        <w:tc>
          <w:tcPr>
            <w:tcW w:w="992" w:type="dxa"/>
          </w:tcPr>
          <w:p w:rsidR="00E6529C" w:rsidRPr="00E42667" w:rsidRDefault="00E6529C" w:rsidP="00E6529C">
            <w:pPr>
              <w:spacing w:before="219" w:line="241" w:lineRule="exact"/>
              <w:ind w:right="176"/>
              <w:jc w:val="center"/>
              <w:rPr>
                <w:rFonts w:ascii="Arial" w:hAnsi="Arial" w:cs="Arial"/>
                <w:color w:val="000000" w:themeColor="text1"/>
              </w:rPr>
            </w:pPr>
            <w:r w:rsidRPr="00E42667">
              <w:rPr>
                <w:rFonts w:ascii="Arial" w:hAnsi="Arial" w:cs="Arial"/>
                <w:color w:val="000000" w:themeColor="text1"/>
              </w:rPr>
              <w:t>5</w:t>
            </w:r>
          </w:p>
        </w:tc>
        <w:tc>
          <w:tcPr>
            <w:tcW w:w="2552" w:type="dxa"/>
          </w:tcPr>
          <w:p w:rsidR="00E6529C" w:rsidRPr="00E42667" w:rsidRDefault="00E6529C" w:rsidP="00E6529C">
            <w:pPr>
              <w:spacing w:before="219" w:line="241" w:lineRule="exact"/>
              <w:ind w:right="283"/>
              <w:rPr>
                <w:rFonts w:ascii="Arial" w:hAnsi="Arial" w:cs="Arial"/>
                <w:color w:val="000000" w:themeColor="text1"/>
              </w:rPr>
            </w:pPr>
            <w:r w:rsidRPr="00E42667">
              <w:rPr>
                <w:rFonts w:ascii="Arial" w:hAnsi="Arial" w:cs="Arial"/>
                <w:color w:val="000000" w:themeColor="text1"/>
              </w:rPr>
              <w:t xml:space="preserve">    </w:t>
            </w:r>
          </w:p>
        </w:tc>
      </w:tr>
    </w:tbl>
    <w:p w:rsidR="00331ACD" w:rsidRPr="0050251C" w:rsidRDefault="00D74DD6" w:rsidP="000C39A3">
      <w:pPr>
        <w:pStyle w:val="Paragrafoelenco"/>
        <w:spacing w:before="120" w:after="0" w:line="245" w:lineRule="exact"/>
        <w:ind w:left="1134" w:right="283"/>
        <w:jc w:val="both"/>
        <w:rPr>
          <w:rFonts w:ascii="Arial" w:hAnsi="Arial" w:cs="Arial"/>
          <w:spacing w:val="1"/>
        </w:rPr>
      </w:pPr>
      <w:r w:rsidRPr="0050251C">
        <w:rPr>
          <w:rFonts w:ascii="Arial" w:hAnsi="Arial" w:cs="Arial"/>
          <w:spacing w:val="1"/>
        </w:rPr>
        <w:lastRenderedPageBreak/>
        <w:t>In merito alle proposte migliorative</w:t>
      </w:r>
      <w:r w:rsidR="00331ACD" w:rsidRPr="0050251C">
        <w:rPr>
          <w:rFonts w:ascii="Arial" w:hAnsi="Arial" w:cs="Arial"/>
          <w:spacing w:val="1"/>
        </w:rPr>
        <w:t>,</w:t>
      </w:r>
      <w:r w:rsidRPr="0050251C">
        <w:rPr>
          <w:rFonts w:ascii="Arial" w:hAnsi="Arial" w:cs="Arial"/>
          <w:spacing w:val="1"/>
        </w:rPr>
        <w:t xml:space="preserve"> </w:t>
      </w:r>
      <w:r w:rsidR="00331ACD" w:rsidRPr="0050251C">
        <w:rPr>
          <w:rFonts w:ascii="Arial" w:hAnsi="Arial" w:cs="Arial"/>
          <w:spacing w:val="1"/>
        </w:rPr>
        <w:t>di cui all’offerta tecnica</w:t>
      </w:r>
      <w:r w:rsidRPr="0050251C">
        <w:rPr>
          <w:rFonts w:ascii="Arial" w:hAnsi="Arial" w:cs="Arial"/>
          <w:spacing w:val="1"/>
        </w:rPr>
        <w:t xml:space="preserve"> presentat</w:t>
      </w:r>
      <w:r w:rsidR="00331ACD" w:rsidRPr="0050251C">
        <w:rPr>
          <w:rFonts w:ascii="Arial" w:hAnsi="Arial" w:cs="Arial"/>
          <w:spacing w:val="1"/>
        </w:rPr>
        <w:t>a</w:t>
      </w:r>
      <w:r w:rsidR="00D121F6">
        <w:rPr>
          <w:rFonts w:ascii="Arial" w:hAnsi="Arial" w:cs="Arial"/>
          <w:spacing w:val="1"/>
        </w:rPr>
        <w:t xml:space="preserve"> dal locat</w:t>
      </w:r>
      <w:r w:rsidRPr="0050251C">
        <w:rPr>
          <w:rFonts w:ascii="Arial" w:hAnsi="Arial" w:cs="Arial"/>
          <w:spacing w:val="1"/>
        </w:rPr>
        <w:t xml:space="preserve">ario, i costi saranno a totale carico di quest’ultimo; saranno a carico del </w:t>
      </w:r>
      <w:r w:rsidR="00D121F6">
        <w:rPr>
          <w:rFonts w:ascii="Arial" w:hAnsi="Arial" w:cs="Arial"/>
          <w:spacing w:val="1"/>
        </w:rPr>
        <w:t>locata</w:t>
      </w:r>
      <w:r w:rsidRPr="0050251C">
        <w:rPr>
          <w:rFonts w:ascii="Arial" w:hAnsi="Arial" w:cs="Arial"/>
          <w:spacing w:val="1"/>
        </w:rPr>
        <w:t xml:space="preserve">rio anche le eventuali spese </w:t>
      </w:r>
      <w:r w:rsidRPr="0050251C">
        <w:rPr>
          <w:rFonts w:ascii="Arial" w:hAnsi="Arial" w:cs="Arial"/>
        </w:rPr>
        <w:t xml:space="preserve">di progettazione per la stesura del progetto definitivo - esecutivo, qualora si rendessero necessarie per </w:t>
      </w:r>
      <w:r w:rsidRPr="0050251C">
        <w:rPr>
          <w:rFonts w:ascii="Arial" w:hAnsi="Arial" w:cs="Arial"/>
          <w:spacing w:val="1"/>
        </w:rPr>
        <w:t xml:space="preserve">dare attuazione a quanto proposto. </w:t>
      </w:r>
    </w:p>
    <w:p w:rsidR="00D74DD6" w:rsidRPr="0050251C" w:rsidRDefault="00D74DD6" w:rsidP="000C39A3">
      <w:pPr>
        <w:pStyle w:val="Paragrafoelenco"/>
        <w:spacing w:before="120" w:after="0" w:line="245" w:lineRule="exact"/>
        <w:ind w:left="1134" w:right="283"/>
        <w:jc w:val="both"/>
        <w:rPr>
          <w:rFonts w:ascii="Arial" w:hAnsi="Arial" w:cs="Arial"/>
        </w:rPr>
      </w:pPr>
      <w:r w:rsidRPr="0050251C">
        <w:rPr>
          <w:rFonts w:ascii="Arial" w:hAnsi="Arial" w:cs="Arial"/>
          <w:spacing w:val="1"/>
        </w:rPr>
        <w:t xml:space="preserve">Saranno infine a carico del locatario gli oneri per l’arredo a </w:t>
      </w:r>
      <w:r w:rsidRPr="0050251C">
        <w:rPr>
          <w:rFonts w:ascii="Arial" w:hAnsi="Arial" w:cs="Arial"/>
        </w:rPr>
        <w:t>bar del chiosco.</w:t>
      </w:r>
    </w:p>
    <w:p w:rsidR="00A71984" w:rsidRPr="0050251C" w:rsidRDefault="00D74DD6" w:rsidP="000C39A3">
      <w:pPr>
        <w:pStyle w:val="Paragrafoelenco"/>
        <w:spacing w:before="120" w:after="0" w:line="240" w:lineRule="exact"/>
        <w:ind w:left="1134" w:right="283"/>
        <w:jc w:val="both"/>
        <w:rPr>
          <w:rFonts w:ascii="Arial" w:hAnsi="Arial" w:cs="Arial"/>
        </w:rPr>
      </w:pPr>
      <w:r w:rsidRPr="0050251C">
        <w:rPr>
          <w:rFonts w:ascii="Arial" w:hAnsi="Arial" w:cs="Arial"/>
          <w:spacing w:val="2"/>
        </w:rPr>
        <w:t xml:space="preserve">Tutti gli interventi proposti per il miglioramento dell’area del parco pubblico o del manufatto adibito a </w:t>
      </w:r>
      <w:r w:rsidRPr="0050251C">
        <w:rPr>
          <w:rFonts w:ascii="Arial" w:hAnsi="Arial" w:cs="Arial"/>
          <w:w w:val="103"/>
        </w:rPr>
        <w:t xml:space="preserve">chiosco dovranno essere preventivamente presentati ed autorizzati dal competente ufficio tecnico Provinciale. </w:t>
      </w:r>
    </w:p>
    <w:p w:rsidR="00D74DD6" w:rsidRPr="00E42667" w:rsidRDefault="00331ACD" w:rsidP="000C39A3">
      <w:pPr>
        <w:spacing w:before="120" w:after="0" w:line="240" w:lineRule="exact"/>
        <w:ind w:left="1147" w:right="283"/>
        <w:jc w:val="both"/>
        <w:rPr>
          <w:rFonts w:ascii="Arial" w:hAnsi="Arial" w:cs="Arial"/>
          <w:color w:val="000000" w:themeColor="text1"/>
        </w:rPr>
      </w:pPr>
      <w:r w:rsidRPr="00E42667">
        <w:rPr>
          <w:rFonts w:ascii="Arial" w:hAnsi="Arial" w:cs="Arial"/>
          <w:color w:val="000000" w:themeColor="text1"/>
          <w:w w:val="104"/>
        </w:rPr>
        <w:t xml:space="preserve">Ad </w:t>
      </w:r>
      <w:r w:rsidR="00D74DD6" w:rsidRPr="00E42667">
        <w:rPr>
          <w:rFonts w:ascii="Arial" w:hAnsi="Arial" w:cs="Arial"/>
          <w:color w:val="000000" w:themeColor="text1"/>
          <w:w w:val="104"/>
        </w:rPr>
        <w:t>ogni</w:t>
      </w:r>
      <w:r w:rsidRPr="00E42667">
        <w:rPr>
          <w:rFonts w:ascii="Arial" w:hAnsi="Arial" w:cs="Arial"/>
          <w:color w:val="000000" w:themeColor="text1"/>
          <w:w w:val="104"/>
        </w:rPr>
        <w:t xml:space="preserve"> offerta tecnica, per ciascuno dei criteri qualitativi sopraindicati, verrà </w:t>
      </w:r>
      <w:r w:rsidR="00D74DD6" w:rsidRPr="00E42667">
        <w:rPr>
          <w:rFonts w:ascii="Arial" w:hAnsi="Arial" w:cs="Arial"/>
          <w:color w:val="000000" w:themeColor="text1"/>
          <w:w w:val="104"/>
        </w:rPr>
        <w:t xml:space="preserve">attribuito </w:t>
      </w:r>
      <w:r w:rsidR="00D74DD6" w:rsidRPr="00E42667">
        <w:rPr>
          <w:rFonts w:ascii="Arial" w:hAnsi="Arial" w:cs="Arial"/>
          <w:color w:val="000000" w:themeColor="text1"/>
          <w:w w:val="105"/>
        </w:rPr>
        <w:t xml:space="preserve">discrezionalmente da parte di ciascun commissario un giudizio a cui corrisponde un coefficiente </w:t>
      </w:r>
      <w:r w:rsidR="00D74DD6" w:rsidRPr="00E42667">
        <w:rPr>
          <w:rFonts w:ascii="Arial" w:hAnsi="Arial" w:cs="Arial"/>
          <w:color w:val="000000" w:themeColor="text1"/>
        </w:rPr>
        <w:t>variabile tra zero ed uno assegnato come segue</w:t>
      </w:r>
      <w:r w:rsidRPr="00E42667">
        <w:rPr>
          <w:rFonts w:ascii="Arial" w:hAnsi="Arial" w:cs="Arial"/>
          <w:color w:val="000000" w:themeColor="text1"/>
        </w:rPr>
        <w:t xml:space="preserve"> nella Tab.1</w:t>
      </w:r>
      <w:r w:rsidR="00D74DD6" w:rsidRPr="00E42667">
        <w:rPr>
          <w:rFonts w:ascii="Arial" w:hAnsi="Arial" w:cs="Arial"/>
          <w:color w:val="000000" w:themeColor="text1"/>
        </w:rPr>
        <w:t>:</w:t>
      </w:r>
    </w:p>
    <w:tbl>
      <w:tblPr>
        <w:tblStyle w:val="Grigliatabella"/>
        <w:tblW w:w="0" w:type="auto"/>
        <w:tblInd w:w="1154" w:type="dxa"/>
        <w:tblLook w:val="04A0" w:firstRow="1" w:lastRow="0" w:firstColumn="1" w:lastColumn="0" w:noHBand="0" w:noVBand="1"/>
      </w:tblPr>
      <w:tblGrid>
        <w:gridCol w:w="4335"/>
        <w:gridCol w:w="885"/>
      </w:tblGrid>
      <w:tr w:rsidR="00331ACD" w:rsidRPr="00E42667" w:rsidTr="00A71984">
        <w:tc>
          <w:tcPr>
            <w:tcW w:w="433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Eccellente</w:t>
            </w:r>
          </w:p>
        </w:tc>
        <w:tc>
          <w:tcPr>
            <w:tcW w:w="88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1,0</w:t>
            </w:r>
          </w:p>
        </w:tc>
      </w:tr>
      <w:tr w:rsidR="00331ACD" w:rsidRPr="00E42667" w:rsidTr="00A71984">
        <w:tc>
          <w:tcPr>
            <w:tcW w:w="433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Pregevole</w:t>
            </w:r>
          </w:p>
        </w:tc>
        <w:tc>
          <w:tcPr>
            <w:tcW w:w="88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0,8</w:t>
            </w:r>
          </w:p>
        </w:tc>
      </w:tr>
      <w:tr w:rsidR="00331ACD" w:rsidRPr="00E42667" w:rsidTr="00A71984">
        <w:tc>
          <w:tcPr>
            <w:tcW w:w="433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Discreto</w:t>
            </w:r>
          </w:p>
        </w:tc>
        <w:tc>
          <w:tcPr>
            <w:tcW w:w="88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0,6</w:t>
            </w:r>
          </w:p>
        </w:tc>
      </w:tr>
      <w:tr w:rsidR="00331ACD" w:rsidRPr="00E42667" w:rsidTr="00A71984">
        <w:tc>
          <w:tcPr>
            <w:tcW w:w="433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Pienamente sufficiente</w:t>
            </w:r>
          </w:p>
        </w:tc>
        <w:tc>
          <w:tcPr>
            <w:tcW w:w="88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0,4</w:t>
            </w:r>
          </w:p>
        </w:tc>
      </w:tr>
      <w:tr w:rsidR="00331ACD" w:rsidRPr="00E42667" w:rsidTr="00A71984">
        <w:tc>
          <w:tcPr>
            <w:tcW w:w="433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Insufficiente</w:t>
            </w:r>
          </w:p>
        </w:tc>
        <w:tc>
          <w:tcPr>
            <w:tcW w:w="88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0,2</w:t>
            </w:r>
          </w:p>
        </w:tc>
      </w:tr>
      <w:tr w:rsidR="00331ACD" w:rsidRPr="00E42667" w:rsidTr="00A71984">
        <w:tc>
          <w:tcPr>
            <w:tcW w:w="433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Non valutabile</w:t>
            </w:r>
          </w:p>
        </w:tc>
        <w:tc>
          <w:tcPr>
            <w:tcW w:w="885" w:type="dxa"/>
          </w:tcPr>
          <w:p w:rsidR="00331ACD" w:rsidRPr="00E42667" w:rsidRDefault="00331ACD" w:rsidP="000C39A3">
            <w:pPr>
              <w:spacing w:before="120" w:line="241" w:lineRule="exact"/>
              <w:ind w:right="283"/>
              <w:rPr>
                <w:rFonts w:ascii="Arial" w:hAnsi="Arial" w:cs="Arial"/>
                <w:color w:val="000000" w:themeColor="text1"/>
              </w:rPr>
            </w:pPr>
            <w:r w:rsidRPr="00E42667">
              <w:rPr>
                <w:rFonts w:ascii="Arial" w:hAnsi="Arial" w:cs="Arial"/>
                <w:color w:val="000000" w:themeColor="text1"/>
              </w:rPr>
              <w:t>0,0</w:t>
            </w:r>
          </w:p>
        </w:tc>
      </w:tr>
    </w:tbl>
    <w:p w:rsidR="00D74DD6" w:rsidRPr="00E42667" w:rsidRDefault="00D74DD6" w:rsidP="000C39A3">
      <w:pPr>
        <w:spacing w:before="120" w:after="0" w:line="240" w:lineRule="exact"/>
        <w:ind w:left="1147" w:right="283"/>
        <w:jc w:val="both"/>
        <w:rPr>
          <w:rFonts w:ascii="Arial" w:hAnsi="Arial" w:cs="Arial"/>
          <w:color w:val="000000" w:themeColor="text1"/>
        </w:rPr>
      </w:pPr>
      <w:r w:rsidRPr="00E42667">
        <w:rPr>
          <w:rFonts w:ascii="Arial" w:hAnsi="Arial" w:cs="Arial"/>
          <w:color w:val="000000" w:themeColor="text1"/>
          <w:spacing w:val="3"/>
        </w:rPr>
        <w:t>Verr</w:t>
      </w:r>
      <w:r w:rsidR="009C4EC6">
        <w:rPr>
          <w:rFonts w:ascii="Arial" w:hAnsi="Arial" w:cs="Arial"/>
          <w:color w:val="000000" w:themeColor="text1"/>
          <w:spacing w:val="3"/>
        </w:rPr>
        <w:t xml:space="preserve">à poi calcolata, per ciascun </w:t>
      </w:r>
      <w:r w:rsidRPr="00E42667">
        <w:rPr>
          <w:rFonts w:ascii="Arial" w:hAnsi="Arial" w:cs="Arial"/>
          <w:color w:val="000000" w:themeColor="text1"/>
          <w:spacing w:val="3"/>
        </w:rPr>
        <w:t xml:space="preserve">criterio qualitativo, la media dei coefficienti attribuiti da ciascun </w:t>
      </w:r>
      <w:r w:rsidRPr="00E42667">
        <w:rPr>
          <w:rFonts w:ascii="Arial" w:hAnsi="Arial" w:cs="Arial"/>
          <w:color w:val="000000" w:themeColor="text1"/>
        </w:rPr>
        <w:t>commissario.</w:t>
      </w:r>
    </w:p>
    <w:p w:rsidR="00D74DD6" w:rsidRPr="00E42667" w:rsidRDefault="00D74DD6" w:rsidP="000C39A3">
      <w:pPr>
        <w:spacing w:before="120" w:after="0" w:line="233" w:lineRule="exact"/>
        <w:ind w:left="1147" w:right="283"/>
        <w:jc w:val="both"/>
        <w:rPr>
          <w:rFonts w:ascii="Arial" w:hAnsi="Arial" w:cs="Arial"/>
          <w:color w:val="000000" w:themeColor="text1"/>
        </w:rPr>
      </w:pPr>
      <w:r w:rsidRPr="00E42667">
        <w:rPr>
          <w:rFonts w:ascii="Arial" w:hAnsi="Arial" w:cs="Arial"/>
          <w:color w:val="000000" w:themeColor="text1"/>
          <w:spacing w:val="-1"/>
        </w:rPr>
        <w:t>Successivamente verrà attribuito il valore 1 al concorrente che h</w:t>
      </w:r>
      <w:r w:rsidR="009C4EC6">
        <w:rPr>
          <w:rFonts w:ascii="Arial" w:hAnsi="Arial" w:cs="Arial"/>
          <w:color w:val="000000" w:themeColor="text1"/>
          <w:spacing w:val="-1"/>
        </w:rPr>
        <w:t xml:space="preserve">a conseguito nello specifico </w:t>
      </w:r>
      <w:r w:rsidRPr="00E42667">
        <w:rPr>
          <w:rFonts w:ascii="Arial" w:hAnsi="Arial" w:cs="Arial"/>
          <w:color w:val="000000" w:themeColor="text1"/>
          <w:spacing w:val="-1"/>
        </w:rPr>
        <w:t xml:space="preserve">criterio </w:t>
      </w:r>
      <w:r w:rsidRPr="00E42667">
        <w:rPr>
          <w:rFonts w:ascii="Arial" w:hAnsi="Arial" w:cs="Arial"/>
          <w:color w:val="000000" w:themeColor="text1"/>
          <w:spacing w:val="2"/>
        </w:rPr>
        <w:t xml:space="preserve">qualitativo il coefficiente medio più elevato, </w:t>
      </w:r>
      <w:r w:rsidRPr="0050251C">
        <w:rPr>
          <w:rFonts w:ascii="Arial" w:hAnsi="Arial" w:cs="Arial"/>
          <w:color w:val="000000" w:themeColor="text1"/>
          <w:spacing w:val="2"/>
        </w:rPr>
        <w:t>riparametrando</w:t>
      </w:r>
      <w:r w:rsidRPr="00E42667">
        <w:rPr>
          <w:rFonts w:ascii="Arial" w:hAnsi="Arial" w:cs="Arial"/>
          <w:color w:val="000000" w:themeColor="text1"/>
          <w:spacing w:val="2"/>
        </w:rPr>
        <w:t xml:space="preserve"> di conseguenza tutti gli altri coefficienti; i </w:t>
      </w:r>
      <w:r w:rsidRPr="00E42667">
        <w:rPr>
          <w:rFonts w:ascii="Arial" w:hAnsi="Arial" w:cs="Arial"/>
          <w:color w:val="000000" w:themeColor="text1"/>
          <w:w w:val="104"/>
        </w:rPr>
        <w:t xml:space="preserve">coefficienti così definiti saranno moltiplicati per il corrispondente punteggio massimo stabilito per </w:t>
      </w:r>
      <w:r w:rsidRPr="00E42667">
        <w:rPr>
          <w:rFonts w:ascii="Arial" w:hAnsi="Arial" w:cs="Arial"/>
          <w:color w:val="000000" w:themeColor="text1"/>
        </w:rPr>
        <w:t>ciascun criterio qualitativo.</w:t>
      </w:r>
    </w:p>
    <w:p w:rsidR="00D74DD6" w:rsidRPr="00E42667" w:rsidRDefault="00D74DD6" w:rsidP="000C39A3">
      <w:pPr>
        <w:spacing w:before="120" w:after="0" w:line="230" w:lineRule="exact"/>
        <w:ind w:left="1147" w:right="283"/>
        <w:jc w:val="both"/>
        <w:rPr>
          <w:rFonts w:ascii="Arial" w:hAnsi="Arial" w:cs="Arial"/>
          <w:color w:val="000000" w:themeColor="text1"/>
        </w:rPr>
      </w:pPr>
      <w:r w:rsidRPr="00E42667">
        <w:rPr>
          <w:rFonts w:ascii="Arial" w:hAnsi="Arial" w:cs="Arial"/>
          <w:color w:val="000000" w:themeColor="text1"/>
          <w:spacing w:val="2"/>
        </w:rPr>
        <w:t xml:space="preserve">Nella determinazione dell’attribuzione e del calcolo dei punteggi, si terrà conto esclusivamente delle </w:t>
      </w:r>
      <w:r w:rsidRPr="00E42667">
        <w:rPr>
          <w:rFonts w:ascii="Arial" w:hAnsi="Arial" w:cs="Arial"/>
          <w:color w:val="000000" w:themeColor="text1"/>
        </w:rPr>
        <w:t>prime due cifre decimali, arrotondando il secondo decimale all’unità superiore qualora il terzo decimale sia uguale o superiore a 5.</w:t>
      </w:r>
    </w:p>
    <w:p w:rsidR="00C37952" w:rsidRPr="00F1645C" w:rsidRDefault="00D74DD6" w:rsidP="00F1645C">
      <w:pPr>
        <w:spacing w:before="120" w:after="0" w:line="240" w:lineRule="exact"/>
        <w:ind w:left="1147" w:right="283"/>
        <w:jc w:val="both"/>
        <w:rPr>
          <w:rFonts w:ascii="Arial" w:hAnsi="Arial" w:cs="Arial"/>
          <w:strike/>
          <w:color w:val="000000" w:themeColor="text1"/>
          <w:w w:val="102"/>
          <w:u w:val="single"/>
        </w:rPr>
      </w:pPr>
      <w:r w:rsidRPr="00E42667">
        <w:rPr>
          <w:rFonts w:ascii="Arial" w:hAnsi="Arial" w:cs="Arial"/>
          <w:color w:val="000000" w:themeColor="text1"/>
        </w:rPr>
        <w:t xml:space="preserve">L’offerta verrà valutata anche qualora non </w:t>
      </w:r>
      <w:r w:rsidR="00F1645C">
        <w:rPr>
          <w:rFonts w:ascii="Arial" w:hAnsi="Arial" w:cs="Arial"/>
          <w:color w:val="000000" w:themeColor="text1"/>
        </w:rPr>
        <w:t>sviluppi tutti i punti previsti dei criteri.</w:t>
      </w:r>
    </w:p>
    <w:p w:rsidR="00C37952" w:rsidRPr="00E42667" w:rsidRDefault="00C37952" w:rsidP="000C39A3">
      <w:pPr>
        <w:pStyle w:val="Paragrafoelenco"/>
        <w:numPr>
          <w:ilvl w:val="0"/>
          <w:numId w:val="4"/>
        </w:numPr>
        <w:spacing w:before="120" w:after="0" w:line="240" w:lineRule="exact"/>
        <w:ind w:left="1848" w:right="283" w:hanging="357"/>
        <w:rPr>
          <w:rFonts w:ascii="Arial" w:hAnsi="Arial" w:cs="Arial"/>
          <w:b/>
          <w:color w:val="000000" w:themeColor="text1"/>
        </w:rPr>
      </w:pPr>
      <w:r w:rsidRPr="00E42667">
        <w:rPr>
          <w:rFonts w:ascii="Arial" w:hAnsi="Arial" w:cs="Arial"/>
          <w:b/>
          <w:color w:val="000000" w:themeColor="text1"/>
        </w:rPr>
        <w:t xml:space="preserve">Offerta </w:t>
      </w:r>
      <w:r w:rsidR="00F1645C">
        <w:rPr>
          <w:rFonts w:ascii="Arial" w:hAnsi="Arial" w:cs="Arial"/>
          <w:b/>
          <w:color w:val="000000" w:themeColor="text1"/>
        </w:rPr>
        <w:t>economica</w:t>
      </w:r>
    </w:p>
    <w:p w:rsidR="00B71A9F" w:rsidRPr="00E42667" w:rsidRDefault="00346EED" w:rsidP="000C39A3">
      <w:pPr>
        <w:spacing w:before="120" w:after="0" w:line="241" w:lineRule="exact"/>
        <w:ind w:left="1147" w:right="283"/>
        <w:jc w:val="both"/>
        <w:rPr>
          <w:rFonts w:ascii="Arial" w:hAnsi="Arial" w:cs="Arial"/>
          <w:color w:val="1F497D" w:themeColor="text2"/>
          <w:spacing w:val="-1"/>
        </w:rPr>
      </w:pPr>
      <w:r w:rsidRPr="00E42667">
        <w:rPr>
          <w:rFonts w:ascii="Arial" w:hAnsi="Arial" w:cs="Arial"/>
          <w:color w:val="000000" w:themeColor="text1"/>
          <w:spacing w:val="-1"/>
        </w:rPr>
        <w:t>L’offerta economica</w:t>
      </w:r>
      <w:r w:rsidR="00CE59DC" w:rsidRPr="00E42667">
        <w:rPr>
          <w:rFonts w:ascii="Arial" w:hAnsi="Arial" w:cs="Arial"/>
          <w:color w:val="000000" w:themeColor="text1"/>
          <w:spacing w:val="-1"/>
        </w:rPr>
        <w:t xml:space="preserve">, </w:t>
      </w:r>
      <w:r w:rsidR="00CE59DC" w:rsidRPr="00E42667">
        <w:rPr>
          <w:rFonts w:ascii="Arial" w:hAnsi="Arial" w:cs="Arial"/>
          <w:color w:val="000000" w:themeColor="text1"/>
        </w:rPr>
        <w:t>il cui punteggio complessivo è al massimo di 20 punti,</w:t>
      </w:r>
      <w:r w:rsidRPr="00E42667">
        <w:rPr>
          <w:rFonts w:ascii="Arial" w:hAnsi="Arial" w:cs="Arial"/>
          <w:color w:val="000000" w:themeColor="text1"/>
          <w:spacing w:val="-1"/>
        </w:rPr>
        <w:t xml:space="preserve"> verrà valutata come di </w:t>
      </w:r>
      <w:r w:rsidR="00CE59DC" w:rsidRPr="00E42667">
        <w:rPr>
          <w:rFonts w:ascii="Arial" w:hAnsi="Arial" w:cs="Arial"/>
          <w:color w:val="000000" w:themeColor="text1"/>
          <w:spacing w:val="-1"/>
        </w:rPr>
        <w:t>seguito riportato.</w:t>
      </w:r>
      <w:r w:rsidR="00CE59DC" w:rsidRPr="00E42667">
        <w:rPr>
          <w:rFonts w:ascii="Arial" w:hAnsi="Arial" w:cs="Arial"/>
          <w:color w:val="1F497D" w:themeColor="text2"/>
          <w:spacing w:val="-1"/>
        </w:rPr>
        <w:t xml:space="preserve"> </w:t>
      </w:r>
    </w:p>
    <w:p w:rsidR="00B71A9F" w:rsidRPr="00E42667" w:rsidRDefault="00346EED" w:rsidP="000C39A3">
      <w:pPr>
        <w:tabs>
          <w:tab w:val="left" w:pos="1134"/>
        </w:tabs>
        <w:spacing w:before="120" w:after="0" w:line="240" w:lineRule="exact"/>
        <w:ind w:left="1134" w:right="283"/>
        <w:jc w:val="both"/>
        <w:rPr>
          <w:rFonts w:ascii="Arial" w:hAnsi="Arial" w:cs="Arial"/>
          <w:color w:val="000000" w:themeColor="text1"/>
          <w:spacing w:val="-1"/>
        </w:rPr>
      </w:pPr>
      <w:r w:rsidRPr="00E42667">
        <w:rPr>
          <w:rFonts w:ascii="Arial" w:hAnsi="Arial" w:cs="Arial"/>
          <w:color w:val="000000" w:themeColor="text1"/>
          <w:spacing w:val="-1"/>
        </w:rPr>
        <w:t xml:space="preserve">I partecipanti alla gara dovranno offrire una percentuale in rialzo </w:t>
      </w:r>
      <w:r w:rsidR="00F1645C">
        <w:rPr>
          <w:rFonts w:ascii="Arial" w:hAnsi="Arial" w:cs="Arial"/>
          <w:color w:val="000000" w:themeColor="text1"/>
        </w:rPr>
        <w:t>con al massimo tr</w:t>
      </w:r>
      <w:r w:rsidR="00F1645C" w:rsidRPr="00E42667">
        <w:rPr>
          <w:rFonts w:ascii="Arial" w:hAnsi="Arial" w:cs="Arial"/>
          <w:color w:val="000000" w:themeColor="text1"/>
        </w:rPr>
        <w:t>e cifre decimali</w:t>
      </w:r>
      <w:r w:rsidR="00F1645C">
        <w:rPr>
          <w:rFonts w:ascii="Arial" w:hAnsi="Arial" w:cs="Arial"/>
          <w:color w:val="000000" w:themeColor="text1"/>
        </w:rPr>
        <w:t xml:space="preserve"> dopo la virgola,</w:t>
      </w:r>
      <w:r w:rsidR="00D121F6">
        <w:rPr>
          <w:rFonts w:ascii="Arial" w:hAnsi="Arial" w:cs="Arial"/>
          <w:color w:val="000000" w:themeColor="text1"/>
        </w:rPr>
        <w:t xml:space="preserve"> </w:t>
      </w:r>
      <w:r w:rsidRPr="00E42667">
        <w:rPr>
          <w:rFonts w:ascii="Arial" w:hAnsi="Arial" w:cs="Arial"/>
          <w:color w:val="000000" w:themeColor="text1"/>
          <w:spacing w:val="-1"/>
        </w:rPr>
        <w:t>che verrà applicata sulla base d’asta, al fine di quantificare il can</w:t>
      </w:r>
      <w:r w:rsidR="00D121F6">
        <w:rPr>
          <w:rFonts w:ascii="Arial" w:hAnsi="Arial" w:cs="Arial"/>
          <w:color w:val="000000" w:themeColor="text1"/>
          <w:spacing w:val="-1"/>
        </w:rPr>
        <w:t>one di locazione</w:t>
      </w:r>
      <w:r w:rsidR="00CE59DC" w:rsidRPr="00E42667">
        <w:rPr>
          <w:rFonts w:ascii="Arial" w:hAnsi="Arial" w:cs="Arial"/>
          <w:color w:val="000000" w:themeColor="text1"/>
          <w:spacing w:val="-1"/>
        </w:rPr>
        <w:t xml:space="preserve"> annuo dovuto.</w:t>
      </w:r>
    </w:p>
    <w:p w:rsidR="00B71A9F" w:rsidRPr="00E42667" w:rsidRDefault="00346EED" w:rsidP="000C39A3">
      <w:pPr>
        <w:spacing w:before="120" w:after="0" w:line="240" w:lineRule="exact"/>
        <w:ind w:left="1147" w:right="283"/>
        <w:jc w:val="both"/>
        <w:rPr>
          <w:rFonts w:ascii="Arial" w:hAnsi="Arial" w:cs="Arial"/>
          <w:color w:val="000000" w:themeColor="text1"/>
          <w:spacing w:val="-1"/>
        </w:rPr>
      </w:pPr>
      <w:r w:rsidRPr="00E42667">
        <w:rPr>
          <w:rFonts w:ascii="Arial" w:hAnsi="Arial" w:cs="Arial"/>
          <w:color w:val="000000" w:themeColor="text1"/>
          <w:spacing w:val="-1"/>
        </w:rPr>
        <w:t>L’offerta economica verrà quindi valutata come di seguito riportato: all’offerta (in termini di rialzo percentuale) più alta, verrà attribuito il punteggio massimo di 20 punti, si procederà quindi attribuendo un punteggio proporzionalmente inferiore alle altre offerte, secondo la seguente formula:</w:t>
      </w:r>
    </w:p>
    <w:p w:rsidR="00B71A9F" w:rsidRPr="00E42667" w:rsidRDefault="00346EED" w:rsidP="000C39A3">
      <w:pPr>
        <w:spacing w:before="140" w:after="0" w:line="241" w:lineRule="exact"/>
        <w:ind w:left="5134" w:right="283"/>
        <w:jc w:val="both"/>
        <w:rPr>
          <w:rFonts w:ascii="Arial" w:hAnsi="Arial" w:cs="Arial"/>
          <w:color w:val="000000" w:themeColor="text1"/>
        </w:rPr>
      </w:pPr>
      <w:r w:rsidRPr="00E42667">
        <w:rPr>
          <w:rFonts w:ascii="Arial" w:hAnsi="Arial" w:cs="Arial"/>
          <w:color w:val="000000" w:themeColor="text1"/>
          <w:spacing w:val="-2"/>
        </w:rPr>
        <w:t>X = (</w:t>
      </w:r>
      <w:proofErr w:type="spellStart"/>
      <w:r w:rsidRPr="00E42667">
        <w:rPr>
          <w:rFonts w:ascii="Arial" w:hAnsi="Arial" w:cs="Arial"/>
          <w:color w:val="000000" w:themeColor="text1"/>
          <w:spacing w:val="-2"/>
        </w:rPr>
        <w:t>Oe</w:t>
      </w:r>
      <w:proofErr w:type="spellEnd"/>
      <w:r w:rsidRPr="00E42667">
        <w:rPr>
          <w:rFonts w:ascii="Arial" w:hAnsi="Arial" w:cs="Arial"/>
          <w:color w:val="000000" w:themeColor="text1"/>
          <w:spacing w:val="-2"/>
        </w:rPr>
        <w:t>/</w:t>
      </w:r>
      <w:proofErr w:type="spellStart"/>
      <w:r w:rsidRPr="00E42667">
        <w:rPr>
          <w:rFonts w:ascii="Arial" w:hAnsi="Arial" w:cs="Arial"/>
          <w:color w:val="000000" w:themeColor="text1"/>
          <w:spacing w:val="-2"/>
        </w:rPr>
        <w:t>Oa</w:t>
      </w:r>
      <w:proofErr w:type="spellEnd"/>
      <w:r w:rsidRPr="00E42667">
        <w:rPr>
          <w:rFonts w:ascii="Arial" w:hAnsi="Arial" w:cs="Arial"/>
          <w:color w:val="000000" w:themeColor="text1"/>
          <w:spacing w:val="-2"/>
        </w:rPr>
        <w:t>) * 20</w:t>
      </w:r>
    </w:p>
    <w:p w:rsidR="00B71A9F" w:rsidRPr="00E42667" w:rsidRDefault="00346EED" w:rsidP="000C39A3">
      <w:pPr>
        <w:spacing w:before="119" w:after="0" w:line="241" w:lineRule="exact"/>
        <w:ind w:left="1147" w:right="283"/>
        <w:jc w:val="both"/>
        <w:rPr>
          <w:rFonts w:ascii="Arial" w:hAnsi="Arial" w:cs="Arial"/>
          <w:color w:val="000000" w:themeColor="text1"/>
        </w:rPr>
      </w:pPr>
      <w:r w:rsidRPr="00E42667">
        <w:rPr>
          <w:rFonts w:ascii="Arial" w:hAnsi="Arial" w:cs="Arial"/>
          <w:color w:val="000000" w:themeColor="text1"/>
        </w:rPr>
        <w:t>Dove:</w:t>
      </w:r>
    </w:p>
    <w:p w:rsidR="00B71A9F" w:rsidRPr="00E42667" w:rsidRDefault="00346EED" w:rsidP="000C39A3">
      <w:pPr>
        <w:spacing w:before="120" w:after="0" w:line="480" w:lineRule="exact"/>
        <w:ind w:left="1145" w:right="283"/>
        <w:rPr>
          <w:rFonts w:ascii="Arial" w:hAnsi="Arial" w:cs="Arial"/>
          <w:color w:val="000000" w:themeColor="text1"/>
        </w:rPr>
      </w:pPr>
      <w:r w:rsidRPr="00E42667">
        <w:rPr>
          <w:rFonts w:ascii="Arial" w:hAnsi="Arial" w:cs="Arial"/>
          <w:color w:val="000000" w:themeColor="text1"/>
        </w:rPr>
        <w:t xml:space="preserve">X = Punteggio da </w:t>
      </w:r>
      <w:r w:rsidR="000B13B3" w:rsidRPr="00E42667">
        <w:rPr>
          <w:rFonts w:ascii="Arial" w:hAnsi="Arial" w:cs="Arial"/>
          <w:color w:val="000000" w:themeColor="text1"/>
        </w:rPr>
        <w:t>attrib</w:t>
      </w:r>
      <w:r w:rsidRPr="00E42667">
        <w:rPr>
          <w:rFonts w:ascii="Arial" w:hAnsi="Arial" w:cs="Arial"/>
          <w:color w:val="000000" w:themeColor="text1"/>
        </w:rPr>
        <w:t xml:space="preserve">uire; </w:t>
      </w:r>
      <w:r w:rsidRPr="00E42667">
        <w:rPr>
          <w:rFonts w:ascii="Arial" w:hAnsi="Arial" w:cs="Arial"/>
          <w:color w:val="000000" w:themeColor="text1"/>
        </w:rPr>
        <w:br/>
      </w:r>
      <w:proofErr w:type="spellStart"/>
      <w:r w:rsidRPr="00E42667">
        <w:rPr>
          <w:rFonts w:ascii="Arial" w:hAnsi="Arial" w:cs="Arial"/>
          <w:color w:val="000000" w:themeColor="text1"/>
        </w:rPr>
        <w:t>Oe</w:t>
      </w:r>
      <w:proofErr w:type="spellEnd"/>
      <w:r w:rsidRPr="00E42667">
        <w:rPr>
          <w:rFonts w:ascii="Arial" w:hAnsi="Arial" w:cs="Arial"/>
          <w:color w:val="000000" w:themeColor="text1"/>
        </w:rPr>
        <w:t xml:space="preserve"> = Offerta in esame; </w:t>
      </w:r>
      <w:r w:rsidRPr="00E42667">
        <w:rPr>
          <w:rFonts w:ascii="Arial" w:hAnsi="Arial" w:cs="Arial"/>
          <w:color w:val="000000" w:themeColor="text1"/>
        </w:rPr>
        <w:br/>
      </w:r>
      <w:proofErr w:type="spellStart"/>
      <w:r w:rsidRPr="00E42667">
        <w:rPr>
          <w:rFonts w:ascii="Arial" w:hAnsi="Arial" w:cs="Arial"/>
          <w:color w:val="000000" w:themeColor="text1"/>
        </w:rPr>
        <w:t>Oa</w:t>
      </w:r>
      <w:proofErr w:type="spellEnd"/>
      <w:r w:rsidRPr="00E42667">
        <w:rPr>
          <w:rFonts w:ascii="Arial" w:hAnsi="Arial" w:cs="Arial"/>
          <w:color w:val="000000" w:themeColor="text1"/>
        </w:rPr>
        <w:t xml:space="preserve"> = Offerta più alta</w:t>
      </w:r>
    </w:p>
    <w:p w:rsidR="00B71A9F" w:rsidRPr="00E42667" w:rsidRDefault="00346EED" w:rsidP="000C39A3">
      <w:pPr>
        <w:tabs>
          <w:tab w:val="left" w:pos="9356"/>
        </w:tabs>
        <w:spacing w:before="120" w:after="0" w:line="241" w:lineRule="exact"/>
        <w:ind w:left="1145" w:right="283"/>
        <w:jc w:val="both"/>
        <w:rPr>
          <w:rFonts w:ascii="Arial" w:hAnsi="Arial" w:cs="Arial"/>
          <w:color w:val="000000" w:themeColor="text1"/>
        </w:rPr>
      </w:pPr>
      <w:r w:rsidRPr="00E42667">
        <w:rPr>
          <w:rFonts w:ascii="Arial" w:hAnsi="Arial" w:cs="Arial"/>
          <w:color w:val="000000" w:themeColor="text1"/>
        </w:rPr>
        <w:t xml:space="preserve">L’aggiudicazione del servizio verrà effettuata nei confronti dell’impresa la cui offerta avrà </w:t>
      </w:r>
      <w:r w:rsidRPr="00E42667">
        <w:rPr>
          <w:rFonts w:ascii="Arial" w:hAnsi="Arial" w:cs="Arial"/>
          <w:color w:val="000000" w:themeColor="text1"/>
        </w:rPr>
        <w:br/>
        <w:t>conseguito il punteggio più elevato sommando i punteggi ottenuti per le proposte tecnica ed economica</w:t>
      </w:r>
      <w:r w:rsidR="00B535F9" w:rsidRPr="00E42667">
        <w:rPr>
          <w:rFonts w:ascii="Arial" w:hAnsi="Arial" w:cs="Arial"/>
          <w:color w:val="000000" w:themeColor="text1"/>
        </w:rPr>
        <w:t>.</w:t>
      </w:r>
    </w:p>
    <w:p w:rsidR="00B71A9F" w:rsidRPr="00E42667" w:rsidRDefault="00346EED" w:rsidP="000C39A3">
      <w:pPr>
        <w:spacing w:before="120" w:after="0" w:line="241" w:lineRule="exact"/>
        <w:ind w:left="1147" w:right="283"/>
        <w:jc w:val="both"/>
        <w:rPr>
          <w:rFonts w:ascii="Arial" w:hAnsi="Arial" w:cs="Arial"/>
          <w:color w:val="000000" w:themeColor="text1"/>
          <w:u w:val="single"/>
        </w:rPr>
      </w:pPr>
      <w:r w:rsidRPr="00E42667">
        <w:rPr>
          <w:rFonts w:ascii="Arial" w:hAnsi="Arial" w:cs="Arial"/>
          <w:color w:val="000000" w:themeColor="text1"/>
          <w:u w:val="single"/>
        </w:rPr>
        <w:t>MODALITÀ DI SVOLGIMENTO DELLA GARA</w:t>
      </w:r>
    </w:p>
    <w:p w:rsidR="00B71A9F" w:rsidRPr="00E42667" w:rsidRDefault="00346EED" w:rsidP="000C39A3">
      <w:pPr>
        <w:spacing w:before="120" w:after="0" w:line="240" w:lineRule="exact"/>
        <w:ind w:left="1134" w:right="283"/>
        <w:jc w:val="both"/>
        <w:rPr>
          <w:rFonts w:ascii="Arial" w:hAnsi="Arial" w:cs="Arial"/>
          <w:color w:val="000000"/>
          <w:spacing w:val="-1"/>
        </w:rPr>
      </w:pPr>
      <w:r w:rsidRPr="00E42667">
        <w:rPr>
          <w:rFonts w:ascii="Arial" w:hAnsi="Arial" w:cs="Arial"/>
          <w:color w:val="000000"/>
          <w:spacing w:val="-1"/>
        </w:rPr>
        <w:lastRenderedPageBreak/>
        <w:t>La gara</w:t>
      </w:r>
      <w:r w:rsidR="00EB7A60" w:rsidRPr="00E42667">
        <w:rPr>
          <w:rFonts w:ascii="Arial" w:hAnsi="Arial" w:cs="Arial"/>
          <w:color w:val="000000"/>
          <w:spacing w:val="-1"/>
        </w:rPr>
        <w:t xml:space="preserve"> a</w:t>
      </w:r>
      <w:r w:rsidR="00032AC6" w:rsidRPr="00E42667">
        <w:rPr>
          <w:rFonts w:ascii="Arial" w:hAnsi="Arial" w:cs="Arial"/>
          <w:color w:val="000000"/>
          <w:spacing w:val="-1"/>
        </w:rPr>
        <w:t>vrà luogo presso la sede della P</w:t>
      </w:r>
      <w:r w:rsidR="00EB7A60" w:rsidRPr="00E42667">
        <w:rPr>
          <w:rFonts w:ascii="Arial" w:hAnsi="Arial" w:cs="Arial"/>
          <w:color w:val="000000"/>
          <w:spacing w:val="-1"/>
        </w:rPr>
        <w:t>rovincia di Terni.</w:t>
      </w:r>
      <w:r w:rsidRPr="00E42667">
        <w:rPr>
          <w:rFonts w:ascii="Arial" w:hAnsi="Arial" w:cs="Arial"/>
          <w:color w:val="000000"/>
          <w:spacing w:val="-1"/>
        </w:rPr>
        <w:t xml:space="preserve"> </w:t>
      </w:r>
      <w:r w:rsidR="00EB7A60" w:rsidRPr="00E42667">
        <w:rPr>
          <w:rFonts w:ascii="Arial" w:hAnsi="Arial" w:cs="Arial"/>
          <w:color w:val="000000"/>
          <w:spacing w:val="-1"/>
        </w:rPr>
        <w:t>La</w:t>
      </w:r>
      <w:r w:rsidRPr="00E42667">
        <w:rPr>
          <w:rFonts w:ascii="Arial" w:hAnsi="Arial" w:cs="Arial"/>
          <w:color w:val="000000"/>
          <w:spacing w:val="-1"/>
        </w:rPr>
        <w:t xml:space="preserve"> data verrà comunicata tramite pubblicazione di avviso sul sito web </w:t>
      </w:r>
      <w:r w:rsidR="00032AC6" w:rsidRPr="00E42667">
        <w:rPr>
          <w:rFonts w:ascii="Arial" w:hAnsi="Arial" w:cs="Arial"/>
          <w:color w:val="000000"/>
          <w:spacing w:val="-1"/>
        </w:rPr>
        <w:t>della provincia di Terni</w:t>
      </w:r>
      <w:r w:rsidRPr="00E42667">
        <w:rPr>
          <w:rFonts w:ascii="Arial" w:hAnsi="Arial" w:cs="Arial"/>
          <w:color w:val="000000"/>
          <w:spacing w:val="-1"/>
        </w:rPr>
        <w:t>.</w:t>
      </w:r>
    </w:p>
    <w:p w:rsidR="00B535F9" w:rsidRPr="00E42667" w:rsidRDefault="00346EED" w:rsidP="000C39A3">
      <w:pPr>
        <w:spacing w:before="120" w:after="0" w:line="240" w:lineRule="exact"/>
        <w:ind w:left="1134" w:right="283"/>
        <w:jc w:val="both"/>
        <w:rPr>
          <w:rFonts w:ascii="Arial" w:hAnsi="Arial" w:cs="Arial"/>
          <w:color w:val="000000"/>
          <w:spacing w:val="-1"/>
        </w:rPr>
      </w:pPr>
      <w:r w:rsidRPr="00E42667">
        <w:rPr>
          <w:rFonts w:ascii="Arial" w:hAnsi="Arial" w:cs="Arial"/>
          <w:color w:val="000000"/>
          <w:spacing w:val="-1"/>
        </w:rPr>
        <w:t>In tale data la Commissione procederà all’apertura dei plichi regolarmen</w:t>
      </w:r>
      <w:r w:rsidR="00B535F9" w:rsidRPr="00E42667">
        <w:rPr>
          <w:rFonts w:ascii="Arial" w:hAnsi="Arial" w:cs="Arial"/>
          <w:color w:val="000000"/>
          <w:spacing w:val="-1"/>
        </w:rPr>
        <w:t xml:space="preserve">te pervenuti per verificare la </w:t>
      </w:r>
      <w:r w:rsidRPr="00E42667">
        <w:rPr>
          <w:rFonts w:ascii="Arial" w:hAnsi="Arial" w:cs="Arial"/>
          <w:color w:val="000000"/>
          <w:spacing w:val="-1"/>
        </w:rPr>
        <w:t xml:space="preserve">documentazione amministrativa (BUSTA A) presentata dai partecipanti ai fini dell’ammissione alla gara. </w:t>
      </w:r>
    </w:p>
    <w:p w:rsidR="00B71A9F" w:rsidRPr="00E42667" w:rsidRDefault="00346EED" w:rsidP="000C39A3">
      <w:pPr>
        <w:spacing w:before="120" w:after="0" w:line="240" w:lineRule="exact"/>
        <w:ind w:left="1134" w:right="283"/>
        <w:jc w:val="both"/>
        <w:rPr>
          <w:rFonts w:ascii="Arial" w:hAnsi="Arial" w:cs="Arial"/>
          <w:color w:val="000000"/>
          <w:spacing w:val="-1"/>
        </w:rPr>
      </w:pPr>
      <w:r w:rsidRPr="00E42667">
        <w:rPr>
          <w:rFonts w:ascii="Arial" w:hAnsi="Arial" w:cs="Arial"/>
          <w:color w:val="000000"/>
          <w:spacing w:val="-1"/>
        </w:rPr>
        <w:t>Sempre in seduta pubblica si procederà all’apertura delle offerte tecni</w:t>
      </w:r>
      <w:r w:rsidR="00B535F9" w:rsidRPr="00E42667">
        <w:rPr>
          <w:rFonts w:ascii="Arial" w:hAnsi="Arial" w:cs="Arial"/>
          <w:color w:val="000000"/>
          <w:spacing w:val="-1"/>
        </w:rPr>
        <w:t xml:space="preserve">che dei concorrenti ammessi al </w:t>
      </w:r>
      <w:r w:rsidRPr="00E42667">
        <w:rPr>
          <w:rFonts w:ascii="Arial" w:hAnsi="Arial" w:cs="Arial"/>
          <w:color w:val="000000"/>
          <w:spacing w:val="-1"/>
        </w:rPr>
        <w:t>fine di verificare il contenuto della medesima ed a constatare la</w:t>
      </w:r>
      <w:r w:rsidR="00B535F9" w:rsidRPr="00E42667">
        <w:rPr>
          <w:rFonts w:ascii="Arial" w:hAnsi="Arial" w:cs="Arial"/>
          <w:color w:val="000000"/>
          <w:spacing w:val="-1"/>
        </w:rPr>
        <w:t xml:space="preserve"> presenza della documentazione </w:t>
      </w:r>
      <w:r w:rsidRPr="00E42667">
        <w:rPr>
          <w:rFonts w:ascii="Arial" w:hAnsi="Arial" w:cs="Arial"/>
          <w:color w:val="000000"/>
          <w:spacing w:val="-1"/>
        </w:rPr>
        <w:t>richiesta.</w:t>
      </w:r>
    </w:p>
    <w:p w:rsidR="00B71A9F" w:rsidRPr="00E42667" w:rsidRDefault="00346EED" w:rsidP="000C39A3">
      <w:pPr>
        <w:spacing w:before="120" w:after="0" w:line="240" w:lineRule="exact"/>
        <w:ind w:left="1134" w:right="283"/>
        <w:jc w:val="both"/>
        <w:rPr>
          <w:rFonts w:ascii="Arial" w:hAnsi="Arial" w:cs="Arial"/>
          <w:color w:val="000000"/>
          <w:spacing w:val="-1"/>
        </w:rPr>
      </w:pPr>
      <w:r w:rsidRPr="00E42667">
        <w:rPr>
          <w:rFonts w:ascii="Arial" w:hAnsi="Arial" w:cs="Arial"/>
          <w:color w:val="000000"/>
          <w:spacing w:val="-1"/>
        </w:rPr>
        <w:t>Successivamente, in seduta riservata, la Commissione procederà all’esame della documentazion</w:t>
      </w:r>
      <w:r w:rsidR="00B535F9" w:rsidRPr="00E42667">
        <w:rPr>
          <w:rFonts w:ascii="Arial" w:hAnsi="Arial" w:cs="Arial"/>
          <w:color w:val="000000"/>
          <w:spacing w:val="-1"/>
        </w:rPr>
        <w:t xml:space="preserve">e </w:t>
      </w:r>
      <w:r w:rsidRPr="00E42667">
        <w:rPr>
          <w:rFonts w:ascii="Arial" w:hAnsi="Arial" w:cs="Arial"/>
          <w:color w:val="000000"/>
          <w:spacing w:val="-1"/>
        </w:rPr>
        <w:t>contenuta nella “Busta B - OFFERTA TECNICA”, ed assegnerà i punteg</w:t>
      </w:r>
      <w:r w:rsidR="00B535F9" w:rsidRPr="00E42667">
        <w:rPr>
          <w:rFonts w:ascii="Arial" w:hAnsi="Arial" w:cs="Arial"/>
          <w:color w:val="000000"/>
          <w:spacing w:val="-1"/>
        </w:rPr>
        <w:t xml:space="preserve">gi in base ai criteri sopra </w:t>
      </w:r>
      <w:r w:rsidRPr="00E42667">
        <w:rPr>
          <w:rFonts w:ascii="Arial" w:hAnsi="Arial" w:cs="Arial"/>
          <w:color w:val="000000"/>
          <w:spacing w:val="-1"/>
        </w:rPr>
        <w:t>riportati.</w:t>
      </w:r>
    </w:p>
    <w:p w:rsidR="00B71A9F" w:rsidRPr="000B7485" w:rsidRDefault="00346EED" w:rsidP="000C39A3">
      <w:pPr>
        <w:spacing w:before="120" w:after="0" w:line="240" w:lineRule="exact"/>
        <w:ind w:left="1134" w:right="283"/>
        <w:jc w:val="both"/>
        <w:rPr>
          <w:rFonts w:ascii="Arial" w:hAnsi="Arial" w:cs="Arial"/>
          <w:color w:val="000000"/>
          <w:spacing w:val="-1"/>
        </w:rPr>
      </w:pPr>
      <w:r w:rsidRPr="000B7485">
        <w:rPr>
          <w:rFonts w:ascii="Arial" w:hAnsi="Arial" w:cs="Arial"/>
          <w:color w:val="000000"/>
          <w:spacing w:val="-1"/>
        </w:rPr>
        <w:t>Poi in seduta pubblica, la cui data sarà comunicata a mezzo fax o PEC alle ditte partecipanti alla gara, la Commissione darà lettura dei punteggi attribuiti ai singoli concorrenti relativamente all’offerta tecnica e procederà all’apertura della “Busta C - OFFERTA ECONOMICA” e procederà all’attribuzione dei relativi punteggi; quindi verrà predisposta la graduatoria provvisoria di aggiudicazione.</w:t>
      </w:r>
    </w:p>
    <w:p w:rsidR="00B71A9F" w:rsidRPr="00E42667" w:rsidRDefault="00346EED" w:rsidP="000C39A3">
      <w:pPr>
        <w:spacing w:before="120" w:after="0" w:line="241" w:lineRule="exact"/>
        <w:ind w:left="1147" w:right="283"/>
        <w:jc w:val="both"/>
        <w:rPr>
          <w:rFonts w:ascii="Arial" w:hAnsi="Arial" w:cs="Arial"/>
          <w:color w:val="000000" w:themeColor="text1"/>
          <w:u w:val="single"/>
        </w:rPr>
      </w:pPr>
      <w:r w:rsidRPr="000B7485">
        <w:rPr>
          <w:rFonts w:ascii="Arial" w:hAnsi="Arial" w:cs="Arial"/>
          <w:color w:val="000000" w:themeColor="text1"/>
          <w:u w:val="single"/>
        </w:rPr>
        <w:t>AGGIUDICAZIONE PROVVISORIA</w:t>
      </w:r>
    </w:p>
    <w:p w:rsidR="00B71A9F" w:rsidRPr="00E42667" w:rsidRDefault="00346EED" w:rsidP="000C39A3">
      <w:pPr>
        <w:spacing w:before="120" w:after="0" w:line="240" w:lineRule="exact"/>
        <w:ind w:left="1134" w:right="283"/>
        <w:jc w:val="both"/>
        <w:rPr>
          <w:rFonts w:ascii="Arial" w:hAnsi="Arial" w:cs="Arial"/>
          <w:color w:val="000000"/>
          <w:spacing w:val="-1"/>
        </w:rPr>
      </w:pPr>
      <w:r w:rsidRPr="00E42667">
        <w:rPr>
          <w:rFonts w:ascii="Arial" w:hAnsi="Arial" w:cs="Arial"/>
          <w:color w:val="000000"/>
          <w:spacing w:val="-1"/>
        </w:rPr>
        <w:t xml:space="preserve">Si procederà all’aggiudicazione della </w:t>
      </w:r>
      <w:r w:rsidR="00D121F6">
        <w:rPr>
          <w:rFonts w:ascii="Arial" w:hAnsi="Arial" w:cs="Arial"/>
          <w:color w:val="000000"/>
          <w:spacing w:val="-1"/>
        </w:rPr>
        <w:t>locazi</w:t>
      </w:r>
      <w:r w:rsidRPr="00E42667">
        <w:rPr>
          <w:rFonts w:ascii="Arial" w:hAnsi="Arial" w:cs="Arial"/>
          <w:color w:val="000000"/>
          <w:spacing w:val="-1"/>
        </w:rPr>
        <w:t>one in via provvisoria anche in presenza di una sola offerta valida, sempre che sia ritenuta congrua e conveniente.</w:t>
      </w:r>
    </w:p>
    <w:p w:rsidR="00B71A9F" w:rsidRPr="00E42667" w:rsidRDefault="00346EED" w:rsidP="000C39A3">
      <w:pPr>
        <w:spacing w:before="120" w:after="0" w:line="220" w:lineRule="exact"/>
        <w:ind w:left="1134" w:right="283"/>
        <w:jc w:val="both"/>
        <w:rPr>
          <w:rFonts w:ascii="Arial" w:hAnsi="Arial" w:cs="Arial"/>
          <w:color w:val="000000"/>
          <w:spacing w:val="-1"/>
        </w:rPr>
      </w:pPr>
      <w:r w:rsidRPr="00E42667">
        <w:rPr>
          <w:rFonts w:ascii="Arial" w:hAnsi="Arial" w:cs="Arial"/>
          <w:color w:val="000000"/>
          <w:spacing w:val="-1"/>
        </w:rPr>
        <w:t>Nel caso più concorrenti ottengano lo stesso punteggio complessivo, l’aggiudicazione provvisoria avverrà in favore di chi ha ottenuto il maggior punteggio nell’offerta tecnica.</w:t>
      </w:r>
    </w:p>
    <w:p w:rsidR="00B71A9F" w:rsidRPr="00E42667" w:rsidRDefault="00346EED" w:rsidP="000C39A3">
      <w:pPr>
        <w:spacing w:before="120" w:after="0" w:line="240" w:lineRule="exact"/>
        <w:ind w:left="1134" w:right="283"/>
        <w:jc w:val="both"/>
        <w:rPr>
          <w:rFonts w:ascii="Arial" w:hAnsi="Arial" w:cs="Arial"/>
          <w:color w:val="000000"/>
          <w:spacing w:val="-1"/>
        </w:rPr>
      </w:pPr>
      <w:r w:rsidRPr="00E42667">
        <w:rPr>
          <w:rFonts w:ascii="Arial" w:hAnsi="Arial" w:cs="Arial"/>
          <w:color w:val="000000"/>
          <w:spacing w:val="-1"/>
        </w:rPr>
        <w:t xml:space="preserve">L’Amministrazione può decidere di non procedere all’aggiudicazione se nessuna offerta risulti conveniente o idonea in relazione all’oggetto del contratto, o se ritenga non sussistano i presupposti di legge per stipulare il contratto di </w:t>
      </w:r>
      <w:r w:rsidR="00D121F6">
        <w:rPr>
          <w:rFonts w:ascii="Arial" w:hAnsi="Arial" w:cs="Arial"/>
          <w:color w:val="000000"/>
          <w:spacing w:val="-1"/>
        </w:rPr>
        <w:t>locazi</w:t>
      </w:r>
      <w:r w:rsidRPr="00E42667">
        <w:rPr>
          <w:rFonts w:ascii="Arial" w:hAnsi="Arial" w:cs="Arial"/>
          <w:color w:val="000000"/>
          <w:spacing w:val="-1"/>
        </w:rPr>
        <w:t>one.</w:t>
      </w:r>
    </w:p>
    <w:p w:rsidR="00B535F9" w:rsidRPr="00E42667" w:rsidRDefault="00B535F9" w:rsidP="000C39A3">
      <w:pPr>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L’Amministrazione appaltante si riserva di differire, spostare o revocare il presente procedimento di gara, senza alcun diritto dei concorrenti a rimborso spese o quant'altro nonché di verificare la legittimità delle operazioni di gara e di approvarne le risultanze.</w:t>
      </w:r>
    </w:p>
    <w:p w:rsidR="00B535F9" w:rsidRPr="00E42667" w:rsidRDefault="00B535F9" w:rsidP="000C39A3">
      <w:pPr>
        <w:spacing w:before="120" w:after="0" w:line="230" w:lineRule="exact"/>
        <w:ind w:left="1134" w:right="283"/>
        <w:jc w:val="both"/>
        <w:rPr>
          <w:rFonts w:ascii="Arial" w:hAnsi="Arial" w:cs="Arial"/>
          <w:color w:val="000000"/>
          <w:spacing w:val="3"/>
        </w:rPr>
      </w:pPr>
      <w:r w:rsidRPr="00E42667">
        <w:rPr>
          <w:rFonts w:ascii="Arial" w:hAnsi="Arial" w:cs="Arial"/>
          <w:color w:val="000000"/>
          <w:spacing w:val="3"/>
        </w:rPr>
        <w:t>Il verbale di gara non costituisce contratto; sarà predisposta apposita determinazione dirigenziale di aggiudicazione provvisoria, previa verifica della dichiarazione sostitutiva unica prodotta dal soggetto collocatosi al primo posto della graduatoria provvisoria di aggiudicazione.</w:t>
      </w:r>
    </w:p>
    <w:p w:rsidR="00B535F9" w:rsidRPr="00E42667" w:rsidRDefault="00B535F9" w:rsidP="000C39A3">
      <w:pPr>
        <w:spacing w:before="120" w:after="0" w:line="230" w:lineRule="exact"/>
        <w:ind w:left="1134" w:right="283"/>
        <w:jc w:val="both"/>
        <w:rPr>
          <w:rFonts w:ascii="Arial" w:hAnsi="Arial" w:cs="Arial"/>
          <w:color w:val="000000"/>
          <w:spacing w:val="3"/>
        </w:rPr>
      </w:pPr>
      <w:r w:rsidRPr="00E42667">
        <w:rPr>
          <w:rFonts w:ascii="Arial" w:hAnsi="Arial" w:cs="Arial"/>
          <w:color w:val="000000"/>
          <w:spacing w:val="3"/>
        </w:rPr>
        <w:t>Nell’ipotesi in cui, a seguito della verifica della dichiarazione sostitutiva unica e istanza di ammissione alla gara, sia riscontrato il mancato possesso dei requisiti ivi prescritti, si procederà a dichiarare l’esclusione dalla gara del concorrente medesimo.</w:t>
      </w:r>
    </w:p>
    <w:p w:rsidR="00B535F9" w:rsidRPr="00E42667" w:rsidRDefault="00B535F9" w:rsidP="000C39A3">
      <w:pPr>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In tale ipotesi l’Amministrazione si riserva la facoltà di aggiudicare al soggetto collocatosi successivamente nella graduatoria provvisoria, sempre previo positivo riscontro del possesso dei medesimi requisiti.</w:t>
      </w:r>
    </w:p>
    <w:p w:rsidR="00B535F9" w:rsidRPr="00E42667" w:rsidRDefault="00B535F9" w:rsidP="000C39A3">
      <w:pPr>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È espressamente stabilito che l'impegno dell'impresa decorre dal momento stesso dell'offerta, mentre per la Provincia decorrerà dalla avvenuta sottoscrizione del contratto di locazione.</w:t>
      </w:r>
    </w:p>
    <w:p w:rsidR="00E42667" w:rsidRPr="00E42667" w:rsidRDefault="00E42667" w:rsidP="000C39A3">
      <w:pPr>
        <w:tabs>
          <w:tab w:val="left" w:pos="9214"/>
        </w:tabs>
        <w:spacing w:before="120" w:after="0" w:line="241" w:lineRule="exact"/>
        <w:ind w:left="1134" w:right="283"/>
        <w:jc w:val="both"/>
        <w:rPr>
          <w:rFonts w:ascii="Arial" w:hAnsi="Arial" w:cs="Arial"/>
          <w:color w:val="000000" w:themeColor="text1"/>
          <w:u w:val="single"/>
        </w:rPr>
      </w:pPr>
      <w:r w:rsidRPr="00E42667">
        <w:rPr>
          <w:rFonts w:ascii="Arial" w:hAnsi="Arial" w:cs="Arial"/>
          <w:color w:val="000000" w:themeColor="text1"/>
          <w:u w:val="single"/>
        </w:rPr>
        <w:t>STIPULA DEL CONTRATTO</w:t>
      </w:r>
    </w:p>
    <w:p w:rsidR="00E42667" w:rsidRPr="00E42667" w:rsidRDefault="00E42667" w:rsidP="000C39A3">
      <w:pPr>
        <w:tabs>
          <w:tab w:val="left" w:pos="9214"/>
        </w:tabs>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Ai fini della stipula del contratto di locazione nella forma pubblica- amministrativa il Servizio Patrimonio provvederà quindi a richiedere all’aggiudicatario tutti i documenti necessari per la stipulazione del contratto, con invito ad effettuare il pagamento delle spese contrattuali e a depositare la cauzione definitiva prevista dall’art. 16 del capitolato di appalto.</w:t>
      </w:r>
    </w:p>
    <w:p w:rsidR="00E42667" w:rsidRPr="00E42667" w:rsidRDefault="00E42667" w:rsidP="000C39A3">
      <w:pPr>
        <w:tabs>
          <w:tab w:val="left" w:pos="9214"/>
        </w:tabs>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 xml:space="preserve">La mancata costituzione della cauzione definitiva comporta pertanto la revoca </w:t>
      </w:r>
      <w:r w:rsidRPr="00E2428C">
        <w:rPr>
          <w:rFonts w:ascii="Arial" w:hAnsi="Arial" w:cs="Arial"/>
          <w:color w:val="000000"/>
          <w:spacing w:val="3"/>
        </w:rPr>
        <w:t xml:space="preserve">dell’affidamento e l’incameramento della cauzione provvisoria da parte dell’Amministrazione, la quale si riserva la facoltà di aggiudicare la </w:t>
      </w:r>
      <w:r w:rsidR="00D121F6">
        <w:rPr>
          <w:rFonts w:ascii="Arial" w:hAnsi="Arial" w:cs="Arial"/>
          <w:color w:val="000000"/>
          <w:spacing w:val="3"/>
        </w:rPr>
        <w:t>locazione</w:t>
      </w:r>
      <w:r w:rsidRPr="00E2428C">
        <w:rPr>
          <w:rFonts w:ascii="Arial" w:hAnsi="Arial" w:cs="Arial"/>
          <w:color w:val="000000"/>
          <w:spacing w:val="3"/>
        </w:rPr>
        <w:t xml:space="preserve"> al concorrente che segue in graduatoria</w:t>
      </w:r>
      <w:r w:rsidRPr="00E42667">
        <w:rPr>
          <w:rFonts w:ascii="Arial" w:hAnsi="Arial" w:cs="Arial"/>
          <w:color w:val="000000"/>
          <w:spacing w:val="3"/>
        </w:rPr>
        <w:t>.</w:t>
      </w:r>
    </w:p>
    <w:p w:rsidR="00E42667" w:rsidRPr="00E42667" w:rsidRDefault="00E42667" w:rsidP="000C39A3">
      <w:pPr>
        <w:tabs>
          <w:tab w:val="left" w:pos="9214"/>
        </w:tabs>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lastRenderedPageBreak/>
        <w:t>L’aggiudicatario dovrà altresì depositare la polizza assicurativa di cui all’art. 17 del capitolato.</w:t>
      </w:r>
    </w:p>
    <w:p w:rsidR="00E42667" w:rsidRPr="00E42667" w:rsidRDefault="00E42667" w:rsidP="000C39A3">
      <w:pPr>
        <w:tabs>
          <w:tab w:val="left" w:pos="9214"/>
        </w:tabs>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L’aggiudicatario sarà tenuto ad osservare integralmente il trattamento economico e normativo stabilito dai contratti collettivi nazionali e territoriali vigenti per il settore; è altresì responsabile in solido dell’osservanza delle norme anzidette da parte dei soggetti che realizzeranno gli interventi complementari/preliminari e nei confronti dei loro dipendenti.</w:t>
      </w:r>
    </w:p>
    <w:p w:rsidR="00E42667" w:rsidRPr="00E42667" w:rsidRDefault="00E42667" w:rsidP="000C39A3">
      <w:pPr>
        <w:tabs>
          <w:tab w:val="left" w:pos="9214"/>
        </w:tabs>
        <w:spacing w:before="120" w:after="0" w:line="240" w:lineRule="exact"/>
        <w:ind w:left="1134" w:right="283"/>
        <w:jc w:val="both"/>
        <w:rPr>
          <w:rFonts w:ascii="Arial" w:hAnsi="Arial" w:cs="Arial"/>
          <w:color w:val="000000"/>
          <w:spacing w:val="3"/>
          <w:u w:val="single"/>
        </w:rPr>
      </w:pPr>
      <w:r w:rsidRPr="00E42667">
        <w:rPr>
          <w:rFonts w:ascii="Arial" w:hAnsi="Arial" w:cs="Arial"/>
          <w:color w:val="000000"/>
          <w:spacing w:val="3"/>
          <w:u w:val="single"/>
        </w:rPr>
        <w:t xml:space="preserve">FALLIMENTO DELL’AGGIUDICATARIO E/O RISOLUZIONE DELLA </w:t>
      </w:r>
      <w:r w:rsidR="00D121F6">
        <w:rPr>
          <w:rFonts w:ascii="Arial" w:hAnsi="Arial" w:cs="Arial"/>
          <w:color w:val="000000"/>
          <w:spacing w:val="3"/>
          <w:u w:val="single"/>
        </w:rPr>
        <w:t>LOCAZI</w:t>
      </w:r>
      <w:r w:rsidRPr="00E42667">
        <w:rPr>
          <w:rFonts w:ascii="Arial" w:hAnsi="Arial" w:cs="Arial"/>
          <w:color w:val="000000"/>
          <w:spacing w:val="3"/>
          <w:u w:val="single"/>
        </w:rPr>
        <w:t>ONE PER GRAVE INADEMPIMENTO DEL MEDESIMO</w:t>
      </w:r>
    </w:p>
    <w:p w:rsidR="00E42667" w:rsidRPr="00E42667" w:rsidRDefault="00E42667" w:rsidP="000C39A3">
      <w:pPr>
        <w:tabs>
          <w:tab w:val="left" w:pos="9214"/>
        </w:tabs>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In caso di fallimento dell’aggiudicatario e/o di risoluzione del contratto per gravi inadempimenti, gravi irregolarità, grave ritardo o di rinuncia dell’aggiudicatario, l’Amministrazione si riserva la facoltà di interpellare progressivamente i soggetti che hanno partecipato alla presente gara, risultanti dalla relativa graduatoria definitivamente approvata, al fine di stipulare un nuovo contratto di locazione. L’affidamento dei locali avverrà alle medesime condizioni economiche già proposte in sede di offerta dal soggetto progressivamente interpellato sino al concorrente collocatosi al sesto posto nella graduatoria definitiva di aggiudicazione.</w:t>
      </w:r>
    </w:p>
    <w:p w:rsidR="00E42667" w:rsidRPr="00E42667" w:rsidRDefault="00E42667" w:rsidP="000C39A3">
      <w:pPr>
        <w:spacing w:before="120" w:after="0" w:line="241" w:lineRule="exact"/>
        <w:ind w:left="1134" w:right="283"/>
        <w:jc w:val="both"/>
        <w:rPr>
          <w:rFonts w:ascii="Arial" w:hAnsi="Arial" w:cs="Arial"/>
          <w:color w:val="000000"/>
          <w:spacing w:val="3"/>
          <w:u w:val="single"/>
        </w:rPr>
      </w:pPr>
      <w:r w:rsidRPr="00E42667">
        <w:rPr>
          <w:rFonts w:ascii="Arial" w:hAnsi="Arial" w:cs="Arial"/>
          <w:color w:val="000000"/>
          <w:spacing w:val="3"/>
          <w:u w:val="single"/>
        </w:rPr>
        <w:t>TRATTAMENTO DEI DATI PERSONALI</w:t>
      </w:r>
    </w:p>
    <w:p w:rsidR="00E42667" w:rsidRPr="00E42667" w:rsidRDefault="00E42667" w:rsidP="000C39A3">
      <w:pPr>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I dati personali dei soggetti partecipanti alla gara saranno oggetto di trattamento, con o senza l’ausilio di mezzi elettronici, limitatamente e per il tempo necessario agli adempimenti relativi alla gara. Titolare del trattamento è la Provincia di Terni.</w:t>
      </w:r>
    </w:p>
    <w:p w:rsidR="00E42667" w:rsidRPr="00E42667" w:rsidRDefault="00E42667" w:rsidP="000C39A3">
      <w:pPr>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S’informa che i dati personali comunicati dai soggetti partecipanti potranno essere trasmessi al personale interno all’Ente interessato dalla procedura di gara, ad altre Pubbliche Amministrazioni e ad altri soggetti interessati ai sensi della Legge 241/90, per le verifiche e gli adempimenti di legge, indispensabili per il perfezionamento della presente procedura di gara e per la stipulazione del relativo contratto.</w:t>
      </w:r>
    </w:p>
    <w:p w:rsidR="00E42667" w:rsidRPr="00E42667" w:rsidRDefault="00E42667" w:rsidP="000C39A3">
      <w:pPr>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 xml:space="preserve">Ai sensi dell’art. 13 del </w:t>
      </w:r>
      <w:proofErr w:type="spellStart"/>
      <w:r w:rsidRPr="00E42667">
        <w:rPr>
          <w:rFonts w:ascii="Arial" w:hAnsi="Arial" w:cs="Arial"/>
          <w:color w:val="000000"/>
          <w:spacing w:val="3"/>
        </w:rPr>
        <w:t>D.Lgs.</w:t>
      </w:r>
      <w:proofErr w:type="spellEnd"/>
      <w:r w:rsidRPr="00E42667">
        <w:rPr>
          <w:rFonts w:ascii="Arial" w:hAnsi="Arial" w:cs="Arial"/>
          <w:color w:val="000000"/>
          <w:spacing w:val="3"/>
        </w:rPr>
        <w:t xml:space="preserve"> 196/03, s’informa che l’interessato potrà, in qualunque momento, chiedere di esercitare i diritti di cui all’articolo 7 del Codice in Materia di protezione dei dati personali, approvato con il medesimo decreto legislativo.</w:t>
      </w:r>
    </w:p>
    <w:p w:rsidR="00E42667" w:rsidRPr="00E42667" w:rsidRDefault="00E42667" w:rsidP="000C39A3">
      <w:pPr>
        <w:spacing w:before="120" w:after="0" w:line="240" w:lineRule="exact"/>
        <w:ind w:left="1134" w:right="283"/>
        <w:jc w:val="both"/>
        <w:rPr>
          <w:rFonts w:ascii="Arial" w:hAnsi="Arial" w:cs="Arial"/>
          <w:color w:val="000000"/>
          <w:spacing w:val="3"/>
          <w:u w:val="single"/>
        </w:rPr>
      </w:pPr>
      <w:r w:rsidRPr="00E42667">
        <w:rPr>
          <w:rFonts w:ascii="Arial" w:hAnsi="Arial" w:cs="Arial"/>
          <w:color w:val="000000"/>
          <w:spacing w:val="3"/>
          <w:u w:val="single"/>
        </w:rPr>
        <w:t>COMUNICAZIONI E SCAMBI DI INFORMAZIONI TRA STAZIONE APPALTANTE E OPERATORI ECONOMICI</w:t>
      </w:r>
    </w:p>
    <w:p w:rsidR="00E42667" w:rsidRPr="00E42667" w:rsidRDefault="00E42667" w:rsidP="000C39A3">
      <w:pPr>
        <w:spacing w:before="120" w:after="0" w:line="235" w:lineRule="exact"/>
        <w:ind w:left="1134" w:right="283"/>
        <w:jc w:val="both"/>
        <w:rPr>
          <w:rFonts w:ascii="Arial" w:hAnsi="Arial" w:cs="Arial"/>
          <w:color w:val="000000"/>
          <w:spacing w:val="3"/>
        </w:rPr>
      </w:pPr>
      <w:r w:rsidRPr="00E42667">
        <w:rPr>
          <w:rFonts w:ascii="Arial" w:hAnsi="Arial" w:cs="Arial"/>
          <w:color w:val="000000"/>
          <w:spacing w:val="3"/>
        </w:rPr>
        <w:t>La stazione appaltante indi</w:t>
      </w:r>
      <w:r w:rsidRPr="000B7485">
        <w:rPr>
          <w:rFonts w:ascii="Arial" w:hAnsi="Arial" w:cs="Arial"/>
          <w:color w:val="000000"/>
          <w:spacing w:val="3"/>
        </w:rPr>
        <w:t>vidua quali mezzi di comunicazione quelli di seguito indicati: PEC</w:t>
      </w:r>
      <w:r w:rsidR="00F2514F" w:rsidRPr="000B7485">
        <w:rPr>
          <w:rFonts w:ascii="Arial" w:hAnsi="Arial" w:cs="Arial"/>
          <w:color w:val="000000"/>
          <w:spacing w:val="3"/>
        </w:rPr>
        <w:t>.</w:t>
      </w:r>
      <w:r w:rsidRPr="000B7485">
        <w:rPr>
          <w:rFonts w:ascii="Arial" w:hAnsi="Arial" w:cs="Arial"/>
          <w:color w:val="000000"/>
          <w:spacing w:val="3"/>
        </w:rPr>
        <w:t xml:space="preserve"> Eventuali modifiche d</w:t>
      </w:r>
      <w:r w:rsidRPr="00E42667">
        <w:rPr>
          <w:rFonts w:ascii="Arial" w:hAnsi="Arial" w:cs="Arial"/>
          <w:color w:val="000000"/>
          <w:spacing w:val="3"/>
        </w:rPr>
        <w:t>ell’indirizzo PEC o problemi temporanei nell’utilizzo di tali forme di comunicazione, dovranno essere tempestivamente segnalate, diversamente l’amministrazione declina ogni responsabilità per il tardivo o mancato recapito delle comunicazioni.</w:t>
      </w:r>
    </w:p>
    <w:p w:rsidR="00E42667" w:rsidRPr="00E42667" w:rsidRDefault="00E42667" w:rsidP="000C39A3">
      <w:pPr>
        <w:spacing w:before="120" w:after="0" w:line="241" w:lineRule="exact"/>
        <w:ind w:left="1134" w:right="283"/>
        <w:jc w:val="both"/>
        <w:rPr>
          <w:rFonts w:ascii="Arial" w:hAnsi="Arial" w:cs="Arial"/>
          <w:color w:val="000000"/>
          <w:spacing w:val="3"/>
          <w:u w:val="single"/>
        </w:rPr>
      </w:pPr>
      <w:r w:rsidRPr="00E42667">
        <w:rPr>
          <w:rFonts w:ascii="Arial" w:hAnsi="Arial" w:cs="Arial"/>
          <w:color w:val="000000"/>
          <w:spacing w:val="3"/>
          <w:u w:val="single"/>
        </w:rPr>
        <w:t>INFORMAZIONI VARIE</w:t>
      </w:r>
    </w:p>
    <w:p w:rsidR="00E42667" w:rsidRPr="00E42667" w:rsidRDefault="00E42667" w:rsidP="000C39A3">
      <w:pPr>
        <w:tabs>
          <w:tab w:val="left" w:pos="1603"/>
          <w:tab w:val="left" w:pos="2611"/>
          <w:tab w:val="left" w:pos="3837"/>
          <w:tab w:val="left" w:pos="4867"/>
          <w:tab w:val="left" w:pos="5804"/>
          <w:tab w:val="left" w:pos="7652"/>
          <w:tab w:val="left" w:pos="9592"/>
          <w:tab w:val="left" w:pos="10153"/>
        </w:tabs>
        <w:spacing w:before="120" w:after="0" w:line="241" w:lineRule="exact"/>
        <w:ind w:left="1134" w:right="283"/>
        <w:jc w:val="both"/>
        <w:rPr>
          <w:rFonts w:ascii="Arial" w:hAnsi="Arial" w:cs="Arial"/>
          <w:color w:val="000000"/>
          <w:spacing w:val="3"/>
        </w:rPr>
      </w:pPr>
      <w:r w:rsidRPr="00E42667">
        <w:rPr>
          <w:rFonts w:ascii="Arial" w:hAnsi="Arial" w:cs="Arial"/>
          <w:color w:val="000000"/>
          <w:spacing w:val="3"/>
        </w:rPr>
        <w:t>I quesiti potranno essere inviati esclusivamente all’indirizzo di PEC:</w:t>
      </w:r>
      <w:r w:rsidR="00683121">
        <w:rPr>
          <w:rFonts w:ascii="Arial" w:hAnsi="Arial" w:cs="Arial"/>
          <w:color w:val="000000"/>
          <w:spacing w:val="3"/>
        </w:rPr>
        <w:t xml:space="preserve"> provincia.terni@postacert.</w:t>
      </w:r>
      <w:r w:rsidR="00A57D24">
        <w:rPr>
          <w:rFonts w:ascii="Arial" w:hAnsi="Arial" w:cs="Arial"/>
          <w:color w:val="000000"/>
          <w:spacing w:val="3"/>
        </w:rPr>
        <w:t>umbria.</w:t>
      </w:r>
      <w:r w:rsidR="00683121">
        <w:rPr>
          <w:rFonts w:ascii="Arial" w:hAnsi="Arial" w:cs="Arial"/>
          <w:color w:val="000000"/>
          <w:spacing w:val="3"/>
        </w:rPr>
        <w:t>it</w:t>
      </w:r>
    </w:p>
    <w:p w:rsidR="00E42667" w:rsidRPr="00E42667" w:rsidRDefault="00E42667" w:rsidP="000C39A3">
      <w:pPr>
        <w:tabs>
          <w:tab w:val="left" w:pos="4964"/>
        </w:tabs>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 alla c.a. dell’Ing. Ma</w:t>
      </w:r>
      <w:r w:rsidR="00A57D24">
        <w:rPr>
          <w:rFonts w:ascii="Arial" w:hAnsi="Arial" w:cs="Arial"/>
          <w:color w:val="000000"/>
          <w:spacing w:val="3"/>
        </w:rPr>
        <w:t xml:space="preserve">rco Serini entro e non oltre i 50 gg dalla pubblicazione </w:t>
      </w:r>
      <w:r w:rsidRPr="00E42667">
        <w:rPr>
          <w:rFonts w:ascii="Arial" w:hAnsi="Arial" w:cs="Arial"/>
          <w:color w:val="000000"/>
          <w:spacing w:val="3"/>
        </w:rPr>
        <w:t>Le risposte ai quesiti, ove valutate di interesse generale, verranno pubblicate sul sito Internet istituzionale.</w:t>
      </w:r>
    </w:p>
    <w:p w:rsidR="00E42667" w:rsidRPr="00E42667" w:rsidRDefault="00E42667" w:rsidP="000C39A3">
      <w:pPr>
        <w:spacing w:before="120" w:after="0" w:line="241" w:lineRule="exact"/>
        <w:ind w:left="1134" w:right="283"/>
        <w:jc w:val="both"/>
        <w:rPr>
          <w:rFonts w:ascii="Arial" w:hAnsi="Arial" w:cs="Arial"/>
          <w:color w:val="000000"/>
          <w:spacing w:val="3"/>
        </w:rPr>
      </w:pPr>
      <w:r w:rsidRPr="00E42667">
        <w:rPr>
          <w:rFonts w:ascii="Arial" w:hAnsi="Arial" w:cs="Arial"/>
          <w:color w:val="000000"/>
          <w:spacing w:val="3"/>
        </w:rPr>
        <w:t xml:space="preserve">Per informazioni e chiarimenti sul bando di gara: Unità di progetto: tel. </w:t>
      </w:r>
      <w:r w:rsidR="00B47F4C">
        <w:rPr>
          <w:rFonts w:ascii="Arial" w:hAnsi="Arial" w:cs="Arial"/>
          <w:color w:val="000000"/>
          <w:spacing w:val="3"/>
        </w:rPr>
        <w:t>0744/483-/282/254/231.</w:t>
      </w:r>
    </w:p>
    <w:p w:rsidR="00E42667" w:rsidRPr="00E42667" w:rsidRDefault="00E42667" w:rsidP="000C39A3">
      <w:pPr>
        <w:spacing w:before="120" w:after="0" w:line="241" w:lineRule="exact"/>
        <w:ind w:left="1134" w:right="283"/>
        <w:jc w:val="both"/>
        <w:rPr>
          <w:rFonts w:ascii="Arial" w:hAnsi="Arial" w:cs="Arial"/>
          <w:color w:val="000000"/>
          <w:spacing w:val="3"/>
        </w:rPr>
      </w:pPr>
      <w:r w:rsidRPr="00E42667">
        <w:rPr>
          <w:rFonts w:ascii="Arial" w:hAnsi="Arial" w:cs="Arial"/>
          <w:color w:val="000000"/>
          <w:spacing w:val="3"/>
        </w:rPr>
        <w:t xml:space="preserve">Il Responsabile Unico del Procedimento è: Ing. Marco Serini – Direttore </w:t>
      </w:r>
      <w:r w:rsidR="000B7485">
        <w:rPr>
          <w:rFonts w:ascii="Arial" w:hAnsi="Arial" w:cs="Arial"/>
          <w:color w:val="000000"/>
          <w:spacing w:val="3"/>
        </w:rPr>
        <w:t>dell’area Tecnico-Patrimoniale</w:t>
      </w:r>
      <w:r w:rsidRPr="00E42667">
        <w:rPr>
          <w:rFonts w:ascii="Arial" w:hAnsi="Arial" w:cs="Arial"/>
          <w:color w:val="000000"/>
          <w:spacing w:val="3"/>
        </w:rPr>
        <w:t xml:space="preserve"> della Provincia di Terni.</w:t>
      </w:r>
    </w:p>
    <w:p w:rsidR="00E42667" w:rsidRPr="00E42667" w:rsidRDefault="00E42667" w:rsidP="000C39A3">
      <w:pPr>
        <w:spacing w:before="120" w:after="0" w:line="240" w:lineRule="exact"/>
        <w:ind w:left="1134" w:right="283"/>
        <w:jc w:val="both"/>
        <w:rPr>
          <w:rFonts w:ascii="Arial" w:hAnsi="Arial" w:cs="Arial"/>
          <w:color w:val="000000"/>
          <w:spacing w:val="3"/>
        </w:rPr>
      </w:pPr>
      <w:r w:rsidRPr="00E42667">
        <w:rPr>
          <w:rFonts w:ascii="Arial" w:hAnsi="Arial" w:cs="Arial"/>
          <w:color w:val="000000"/>
          <w:spacing w:val="3"/>
        </w:rPr>
        <w:t xml:space="preserve">Il bando di gara, i suoi allegati e i </w:t>
      </w:r>
      <w:r w:rsidR="00E2428C">
        <w:rPr>
          <w:rFonts w:ascii="Arial" w:hAnsi="Arial" w:cs="Arial"/>
          <w:color w:val="000000"/>
          <w:spacing w:val="3"/>
        </w:rPr>
        <w:t>fac-simile</w:t>
      </w:r>
      <w:r w:rsidRPr="00E42667">
        <w:rPr>
          <w:rFonts w:ascii="Arial" w:hAnsi="Arial" w:cs="Arial"/>
          <w:color w:val="000000"/>
          <w:spacing w:val="3"/>
        </w:rPr>
        <w:t xml:space="preserve"> per partecipare alla presente procedura sono pubblicati all’Albo Pretorio, sul sito INTERNET </w:t>
      </w:r>
      <w:hyperlink r:id="rId8" w:history="1">
        <w:r w:rsidRPr="00E42667">
          <w:rPr>
            <w:rStyle w:val="Collegamentoipertestuale"/>
            <w:rFonts w:ascii="Arial" w:hAnsi="Arial" w:cs="Arial"/>
            <w:spacing w:val="3"/>
          </w:rPr>
          <w:t>www.provincia.terni.it</w:t>
        </w:r>
      </w:hyperlink>
      <w:r w:rsidRPr="00E42667">
        <w:rPr>
          <w:rFonts w:ascii="Arial" w:hAnsi="Arial" w:cs="Arial"/>
          <w:color w:val="000000"/>
          <w:spacing w:val="3"/>
        </w:rPr>
        <w:t xml:space="preserve"> - albo pretorio -sezione bandi di gara.</w:t>
      </w:r>
    </w:p>
    <w:p w:rsidR="00E42667" w:rsidRPr="00417A71" w:rsidRDefault="00E42667" w:rsidP="000C39A3">
      <w:pPr>
        <w:spacing w:before="120" w:after="0" w:line="241" w:lineRule="exact"/>
        <w:ind w:left="1134" w:right="283"/>
        <w:rPr>
          <w:rFonts w:ascii="Arial" w:hAnsi="Arial" w:cs="Arial"/>
          <w:color w:val="000000"/>
          <w:spacing w:val="3"/>
        </w:rPr>
      </w:pPr>
      <w:r w:rsidRPr="00417A71">
        <w:rPr>
          <w:rFonts w:ascii="Arial" w:hAnsi="Arial" w:cs="Arial"/>
          <w:color w:val="000000"/>
          <w:spacing w:val="3"/>
        </w:rPr>
        <w:t>Si allega:</w:t>
      </w:r>
    </w:p>
    <w:p w:rsidR="00E42667" w:rsidRPr="00417A71" w:rsidRDefault="00E42667" w:rsidP="000C39A3">
      <w:pPr>
        <w:spacing w:before="120" w:after="0" w:line="239" w:lineRule="exact"/>
        <w:ind w:left="1134" w:right="283"/>
        <w:rPr>
          <w:rFonts w:ascii="Arial" w:hAnsi="Arial" w:cs="Arial"/>
          <w:color w:val="000000"/>
          <w:spacing w:val="3"/>
        </w:rPr>
      </w:pPr>
      <w:r w:rsidRPr="00417A71">
        <w:rPr>
          <w:rFonts w:ascii="Arial" w:hAnsi="Arial" w:cs="Arial"/>
          <w:color w:val="000000"/>
          <w:spacing w:val="3"/>
        </w:rPr>
        <w:t>1.   Capitolato speciale di appalto</w:t>
      </w:r>
    </w:p>
    <w:p w:rsidR="00E42667" w:rsidRPr="00417A71" w:rsidRDefault="00E42667" w:rsidP="000C39A3">
      <w:pPr>
        <w:spacing w:before="120" w:after="0" w:line="240" w:lineRule="exact"/>
        <w:ind w:left="1134" w:right="283"/>
        <w:rPr>
          <w:rFonts w:ascii="Arial" w:hAnsi="Arial" w:cs="Arial"/>
          <w:color w:val="000000"/>
          <w:spacing w:val="3"/>
        </w:rPr>
      </w:pPr>
      <w:r w:rsidRPr="00417A71">
        <w:rPr>
          <w:rFonts w:ascii="Arial" w:hAnsi="Arial" w:cs="Arial"/>
          <w:color w:val="000000"/>
          <w:spacing w:val="3"/>
        </w:rPr>
        <w:lastRenderedPageBreak/>
        <w:t>2.   Schema di Contratto di locazione</w:t>
      </w:r>
    </w:p>
    <w:p w:rsidR="00E42667" w:rsidRPr="00417A71" w:rsidRDefault="00751EC4" w:rsidP="000C39A3">
      <w:pPr>
        <w:spacing w:before="120" w:after="0" w:line="240" w:lineRule="exact"/>
        <w:ind w:left="1134" w:right="283"/>
        <w:rPr>
          <w:rFonts w:ascii="Arial" w:hAnsi="Arial" w:cs="Arial"/>
          <w:color w:val="000000"/>
          <w:spacing w:val="3"/>
        </w:rPr>
      </w:pPr>
      <w:r w:rsidRPr="00417A71">
        <w:rPr>
          <w:rFonts w:ascii="Arial" w:hAnsi="Arial" w:cs="Arial"/>
          <w:color w:val="000000"/>
          <w:spacing w:val="3"/>
        </w:rPr>
        <w:t>3.   Istanza di ammissione – MODELLO A</w:t>
      </w:r>
    </w:p>
    <w:p w:rsidR="00E42667" w:rsidRPr="00417A71" w:rsidRDefault="00751EC4" w:rsidP="000C39A3">
      <w:pPr>
        <w:spacing w:before="120" w:after="0" w:line="240" w:lineRule="exact"/>
        <w:ind w:left="1134" w:right="283"/>
        <w:rPr>
          <w:rFonts w:ascii="Arial" w:hAnsi="Arial" w:cs="Arial"/>
          <w:color w:val="000000"/>
          <w:spacing w:val="3"/>
        </w:rPr>
      </w:pPr>
      <w:r w:rsidRPr="00417A71">
        <w:rPr>
          <w:rFonts w:ascii="Arial" w:hAnsi="Arial" w:cs="Arial"/>
          <w:color w:val="000000"/>
          <w:spacing w:val="3"/>
        </w:rPr>
        <w:t>4</w:t>
      </w:r>
      <w:r w:rsidR="00E42667" w:rsidRPr="00417A71">
        <w:rPr>
          <w:rFonts w:ascii="Arial" w:hAnsi="Arial" w:cs="Arial"/>
          <w:color w:val="000000"/>
          <w:spacing w:val="3"/>
        </w:rPr>
        <w:t>.   Modello di offerta economica</w:t>
      </w:r>
      <w:r w:rsidRPr="00417A71">
        <w:rPr>
          <w:rFonts w:ascii="Arial" w:hAnsi="Arial" w:cs="Arial"/>
          <w:color w:val="000000"/>
          <w:spacing w:val="3"/>
        </w:rPr>
        <w:t xml:space="preserve"> – MODELLO B</w:t>
      </w:r>
    </w:p>
    <w:p w:rsidR="00E42667" w:rsidRPr="00417A71" w:rsidRDefault="00751EC4" w:rsidP="00E42667">
      <w:pPr>
        <w:spacing w:before="120" w:after="0" w:line="241" w:lineRule="exact"/>
        <w:ind w:left="1134" w:right="850"/>
        <w:rPr>
          <w:rFonts w:ascii="Arial" w:hAnsi="Arial" w:cs="Arial"/>
          <w:color w:val="000000"/>
          <w:spacing w:val="3"/>
        </w:rPr>
      </w:pPr>
      <w:r w:rsidRPr="00417A71">
        <w:rPr>
          <w:rFonts w:ascii="Arial" w:hAnsi="Arial" w:cs="Arial"/>
          <w:color w:val="000000"/>
          <w:spacing w:val="3"/>
        </w:rPr>
        <w:t>5</w:t>
      </w:r>
      <w:r w:rsidR="00E42667" w:rsidRPr="00417A71">
        <w:rPr>
          <w:rFonts w:ascii="Arial" w:hAnsi="Arial" w:cs="Arial"/>
          <w:color w:val="000000"/>
          <w:spacing w:val="3"/>
        </w:rPr>
        <w:t xml:space="preserve">.   Planimetria dell’immobile oggetto di </w:t>
      </w:r>
      <w:r w:rsidR="00D121F6" w:rsidRPr="00417A71">
        <w:rPr>
          <w:rFonts w:ascii="Arial" w:hAnsi="Arial" w:cs="Arial"/>
          <w:color w:val="000000"/>
          <w:spacing w:val="3"/>
        </w:rPr>
        <w:t>locaz</w:t>
      </w:r>
      <w:r w:rsidR="00E42667" w:rsidRPr="00417A71">
        <w:rPr>
          <w:rFonts w:ascii="Arial" w:hAnsi="Arial" w:cs="Arial"/>
          <w:color w:val="000000"/>
          <w:spacing w:val="3"/>
        </w:rPr>
        <w:t>ione</w:t>
      </w:r>
    </w:p>
    <w:p w:rsidR="00B71A9F" w:rsidRPr="00032AC6" w:rsidRDefault="00751EC4" w:rsidP="0058072A">
      <w:pPr>
        <w:spacing w:before="120" w:after="0" w:line="241" w:lineRule="exact"/>
        <w:ind w:left="1134" w:right="850"/>
        <w:rPr>
          <w:rFonts w:ascii="Arial" w:hAnsi="Arial" w:cs="Arial"/>
          <w:color w:val="000000"/>
          <w:spacing w:val="3"/>
          <w:sz w:val="21"/>
          <w:szCs w:val="21"/>
        </w:rPr>
      </w:pPr>
      <w:r w:rsidRPr="00417A71">
        <w:rPr>
          <w:rFonts w:ascii="Arial" w:hAnsi="Arial" w:cs="Arial"/>
          <w:color w:val="000000"/>
          <w:spacing w:val="3"/>
        </w:rPr>
        <w:t>6.   Planimetria delle aree verdi oggetto di manutenzione (circa 6.000 mq)</w:t>
      </w:r>
    </w:p>
    <w:p w:rsidR="00B71A9F" w:rsidRPr="00032AC6" w:rsidRDefault="00B71A9F" w:rsidP="00B535F9">
      <w:pPr>
        <w:spacing w:after="0" w:line="240" w:lineRule="exact"/>
        <w:ind w:left="1134" w:right="2524"/>
        <w:rPr>
          <w:rFonts w:ascii="Arial" w:hAnsi="Arial" w:cs="Arial"/>
          <w:color w:val="000000"/>
          <w:spacing w:val="3"/>
          <w:sz w:val="21"/>
          <w:szCs w:val="21"/>
        </w:rPr>
      </w:pPr>
    </w:p>
    <w:sectPr w:rsidR="00B71A9F" w:rsidRPr="00032AC6" w:rsidSect="00E42667">
      <w:headerReference w:type="default" r:id="rId9"/>
      <w:footerReference w:type="default" r:id="rId10"/>
      <w:pgSz w:w="11880" w:h="16840"/>
      <w:pgMar w:top="-1135" w:right="1674" w:bottom="-1418"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B94" w:rsidRDefault="004E6B94" w:rsidP="004972D9">
      <w:pPr>
        <w:spacing w:after="0" w:line="240" w:lineRule="auto"/>
      </w:pPr>
      <w:r>
        <w:separator/>
      </w:r>
    </w:p>
  </w:endnote>
  <w:endnote w:type="continuationSeparator" w:id="0">
    <w:p w:rsidR="004E6B94" w:rsidRDefault="004E6B94" w:rsidP="0049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140988"/>
      <w:docPartObj>
        <w:docPartGallery w:val="Page Numbers (Bottom of Page)"/>
        <w:docPartUnique/>
      </w:docPartObj>
    </w:sdtPr>
    <w:sdtEndPr/>
    <w:sdtContent>
      <w:p w:rsidR="00FC41DB" w:rsidRDefault="00FC41DB">
        <w:pPr>
          <w:pStyle w:val="Pidipagina"/>
        </w:pPr>
        <w:r>
          <w:fldChar w:fldCharType="begin"/>
        </w:r>
        <w:r>
          <w:instrText>PAGE   \* MERGEFORMAT</w:instrText>
        </w:r>
        <w:r>
          <w:fldChar w:fldCharType="separate"/>
        </w:r>
        <w:r w:rsidR="005F1A96">
          <w:rPr>
            <w:noProof/>
          </w:rPr>
          <w:t>8</w:t>
        </w:r>
        <w:r>
          <w:fldChar w:fldCharType="end"/>
        </w:r>
      </w:p>
    </w:sdtContent>
  </w:sdt>
  <w:p w:rsidR="004972D9" w:rsidRDefault="004972D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B94" w:rsidRDefault="004E6B94" w:rsidP="004972D9">
      <w:pPr>
        <w:spacing w:after="0" w:line="240" w:lineRule="auto"/>
      </w:pPr>
      <w:r>
        <w:separator/>
      </w:r>
    </w:p>
  </w:footnote>
  <w:footnote w:type="continuationSeparator" w:id="0">
    <w:p w:rsidR="004E6B94" w:rsidRDefault="004E6B94" w:rsidP="00497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665326"/>
      <w:docPartObj>
        <w:docPartGallery w:val="Page Numbers (Top of Page)"/>
        <w:docPartUnique/>
      </w:docPartObj>
    </w:sdtPr>
    <w:sdtEndPr/>
    <w:sdtContent>
      <w:p w:rsidR="00FC41DB" w:rsidRDefault="00FC41DB">
        <w:pPr>
          <w:pStyle w:val="Intestazione"/>
          <w:jc w:val="center"/>
        </w:pPr>
        <w:r>
          <w:fldChar w:fldCharType="begin"/>
        </w:r>
        <w:r>
          <w:instrText>PAGE   \* MERGEFORMAT</w:instrText>
        </w:r>
        <w:r>
          <w:fldChar w:fldCharType="separate"/>
        </w:r>
        <w:r w:rsidR="005F1A96">
          <w:rPr>
            <w:noProof/>
          </w:rPr>
          <w:t>8</w:t>
        </w:r>
        <w:r>
          <w:fldChar w:fldCharType="end"/>
        </w:r>
      </w:p>
    </w:sdtContent>
  </w:sdt>
  <w:p w:rsidR="004972D9" w:rsidRDefault="004972D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B5D6D"/>
    <w:multiLevelType w:val="hybridMultilevel"/>
    <w:tmpl w:val="C07CFCC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 w15:restartNumberingAfterBreak="0">
    <w:nsid w:val="27AA584E"/>
    <w:multiLevelType w:val="hybridMultilevel"/>
    <w:tmpl w:val="F75C2320"/>
    <w:lvl w:ilvl="0" w:tplc="04100017">
      <w:start w:val="1"/>
      <w:numFmt w:val="lowerLetter"/>
      <w:lvlText w:val="%1)"/>
      <w:lvlJc w:val="left"/>
      <w:pPr>
        <w:ind w:left="1934" w:hanging="360"/>
      </w:pPr>
    </w:lvl>
    <w:lvl w:ilvl="1" w:tplc="04100019" w:tentative="1">
      <w:start w:val="1"/>
      <w:numFmt w:val="lowerLetter"/>
      <w:lvlText w:val="%2."/>
      <w:lvlJc w:val="left"/>
      <w:pPr>
        <w:ind w:left="2654" w:hanging="360"/>
      </w:pPr>
    </w:lvl>
    <w:lvl w:ilvl="2" w:tplc="0410001B" w:tentative="1">
      <w:start w:val="1"/>
      <w:numFmt w:val="lowerRoman"/>
      <w:lvlText w:val="%3."/>
      <w:lvlJc w:val="right"/>
      <w:pPr>
        <w:ind w:left="3374" w:hanging="180"/>
      </w:pPr>
    </w:lvl>
    <w:lvl w:ilvl="3" w:tplc="0410000F" w:tentative="1">
      <w:start w:val="1"/>
      <w:numFmt w:val="decimal"/>
      <w:lvlText w:val="%4."/>
      <w:lvlJc w:val="left"/>
      <w:pPr>
        <w:ind w:left="4094" w:hanging="360"/>
      </w:pPr>
    </w:lvl>
    <w:lvl w:ilvl="4" w:tplc="04100019" w:tentative="1">
      <w:start w:val="1"/>
      <w:numFmt w:val="lowerLetter"/>
      <w:lvlText w:val="%5."/>
      <w:lvlJc w:val="left"/>
      <w:pPr>
        <w:ind w:left="4814" w:hanging="360"/>
      </w:pPr>
    </w:lvl>
    <w:lvl w:ilvl="5" w:tplc="0410001B" w:tentative="1">
      <w:start w:val="1"/>
      <w:numFmt w:val="lowerRoman"/>
      <w:lvlText w:val="%6."/>
      <w:lvlJc w:val="right"/>
      <w:pPr>
        <w:ind w:left="5534" w:hanging="180"/>
      </w:pPr>
    </w:lvl>
    <w:lvl w:ilvl="6" w:tplc="0410000F" w:tentative="1">
      <w:start w:val="1"/>
      <w:numFmt w:val="decimal"/>
      <w:lvlText w:val="%7."/>
      <w:lvlJc w:val="left"/>
      <w:pPr>
        <w:ind w:left="6254" w:hanging="360"/>
      </w:pPr>
    </w:lvl>
    <w:lvl w:ilvl="7" w:tplc="04100019" w:tentative="1">
      <w:start w:val="1"/>
      <w:numFmt w:val="lowerLetter"/>
      <w:lvlText w:val="%8."/>
      <w:lvlJc w:val="left"/>
      <w:pPr>
        <w:ind w:left="6974" w:hanging="360"/>
      </w:pPr>
    </w:lvl>
    <w:lvl w:ilvl="8" w:tplc="0410001B" w:tentative="1">
      <w:start w:val="1"/>
      <w:numFmt w:val="lowerRoman"/>
      <w:lvlText w:val="%9."/>
      <w:lvlJc w:val="right"/>
      <w:pPr>
        <w:ind w:left="7694" w:hanging="180"/>
      </w:pPr>
    </w:lvl>
  </w:abstractNum>
  <w:abstractNum w:abstractNumId="2" w15:restartNumberingAfterBreak="0">
    <w:nsid w:val="4AA85A15"/>
    <w:multiLevelType w:val="hybridMultilevel"/>
    <w:tmpl w:val="4672119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15:restartNumberingAfterBreak="0">
    <w:nsid w:val="784420C9"/>
    <w:multiLevelType w:val="hybridMultilevel"/>
    <w:tmpl w:val="D340EE2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 w15:restartNumberingAfterBreak="0">
    <w:nsid w:val="7D673151"/>
    <w:multiLevelType w:val="hybridMultilevel"/>
    <w:tmpl w:val="A0CE93AC"/>
    <w:lvl w:ilvl="0" w:tplc="04100001">
      <w:start w:val="1"/>
      <w:numFmt w:val="bullet"/>
      <w:lvlText w:val=""/>
      <w:lvlJc w:val="left"/>
      <w:pPr>
        <w:ind w:left="1865" w:hanging="360"/>
      </w:pPr>
      <w:rPr>
        <w:rFonts w:ascii="Symbol" w:hAnsi="Symbol" w:hint="default"/>
      </w:rPr>
    </w:lvl>
    <w:lvl w:ilvl="1" w:tplc="04100003" w:tentative="1">
      <w:start w:val="1"/>
      <w:numFmt w:val="bullet"/>
      <w:lvlText w:val="o"/>
      <w:lvlJc w:val="left"/>
      <w:pPr>
        <w:ind w:left="2585" w:hanging="360"/>
      </w:pPr>
      <w:rPr>
        <w:rFonts w:ascii="Courier New" w:hAnsi="Courier New" w:cs="Courier New" w:hint="default"/>
      </w:rPr>
    </w:lvl>
    <w:lvl w:ilvl="2" w:tplc="04100005" w:tentative="1">
      <w:start w:val="1"/>
      <w:numFmt w:val="bullet"/>
      <w:lvlText w:val=""/>
      <w:lvlJc w:val="left"/>
      <w:pPr>
        <w:ind w:left="3305" w:hanging="360"/>
      </w:pPr>
      <w:rPr>
        <w:rFonts w:ascii="Wingdings" w:hAnsi="Wingdings" w:hint="default"/>
      </w:rPr>
    </w:lvl>
    <w:lvl w:ilvl="3" w:tplc="04100001" w:tentative="1">
      <w:start w:val="1"/>
      <w:numFmt w:val="bullet"/>
      <w:lvlText w:val=""/>
      <w:lvlJc w:val="left"/>
      <w:pPr>
        <w:ind w:left="4025" w:hanging="360"/>
      </w:pPr>
      <w:rPr>
        <w:rFonts w:ascii="Symbol" w:hAnsi="Symbol" w:hint="default"/>
      </w:rPr>
    </w:lvl>
    <w:lvl w:ilvl="4" w:tplc="04100003" w:tentative="1">
      <w:start w:val="1"/>
      <w:numFmt w:val="bullet"/>
      <w:lvlText w:val="o"/>
      <w:lvlJc w:val="left"/>
      <w:pPr>
        <w:ind w:left="4745" w:hanging="360"/>
      </w:pPr>
      <w:rPr>
        <w:rFonts w:ascii="Courier New" w:hAnsi="Courier New" w:cs="Courier New" w:hint="default"/>
      </w:rPr>
    </w:lvl>
    <w:lvl w:ilvl="5" w:tplc="04100005" w:tentative="1">
      <w:start w:val="1"/>
      <w:numFmt w:val="bullet"/>
      <w:lvlText w:val=""/>
      <w:lvlJc w:val="left"/>
      <w:pPr>
        <w:ind w:left="5465" w:hanging="360"/>
      </w:pPr>
      <w:rPr>
        <w:rFonts w:ascii="Wingdings" w:hAnsi="Wingdings" w:hint="default"/>
      </w:rPr>
    </w:lvl>
    <w:lvl w:ilvl="6" w:tplc="04100001" w:tentative="1">
      <w:start w:val="1"/>
      <w:numFmt w:val="bullet"/>
      <w:lvlText w:val=""/>
      <w:lvlJc w:val="left"/>
      <w:pPr>
        <w:ind w:left="6185" w:hanging="360"/>
      </w:pPr>
      <w:rPr>
        <w:rFonts w:ascii="Symbol" w:hAnsi="Symbol" w:hint="default"/>
      </w:rPr>
    </w:lvl>
    <w:lvl w:ilvl="7" w:tplc="04100003" w:tentative="1">
      <w:start w:val="1"/>
      <w:numFmt w:val="bullet"/>
      <w:lvlText w:val="o"/>
      <w:lvlJc w:val="left"/>
      <w:pPr>
        <w:ind w:left="6905" w:hanging="360"/>
      </w:pPr>
      <w:rPr>
        <w:rFonts w:ascii="Courier New" w:hAnsi="Courier New" w:cs="Courier New" w:hint="default"/>
      </w:rPr>
    </w:lvl>
    <w:lvl w:ilvl="8" w:tplc="04100005" w:tentative="1">
      <w:start w:val="1"/>
      <w:numFmt w:val="bullet"/>
      <w:lvlText w:val=""/>
      <w:lvlJc w:val="left"/>
      <w:pPr>
        <w:ind w:left="7625"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8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E3"/>
    <w:rsid w:val="0000423A"/>
    <w:rsid w:val="00011D2F"/>
    <w:rsid w:val="00032AC6"/>
    <w:rsid w:val="00052846"/>
    <w:rsid w:val="00057A0F"/>
    <w:rsid w:val="00077A73"/>
    <w:rsid w:val="00090BDF"/>
    <w:rsid w:val="000B13B3"/>
    <w:rsid w:val="000B7485"/>
    <w:rsid w:val="000C39A3"/>
    <w:rsid w:val="000D0391"/>
    <w:rsid w:val="000D6211"/>
    <w:rsid w:val="001163F7"/>
    <w:rsid w:val="00182B4A"/>
    <w:rsid w:val="0019556B"/>
    <w:rsid w:val="001A13FA"/>
    <w:rsid w:val="001D391D"/>
    <w:rsid w:val="002205C5"/>
    <w:rsid w:val="00224F84"/>
    <w:rsid w:val="00236111"/>
    <w:rsid w:val="002442A2"/>
    <w:rsid w:val="002F6CA7"/>
    <w:rsid w:val="00331ACD"/>
    <w:rsid w:val="003364C7"/>
    <w:rsid w:val="00346EED"/>
    <w:rsid w:val="003501FF"/>
    <w:rsid w:val="003677D8"/>
    <w:rsid w:val="00372F2A"/>
    <w:rsid w:val="00383D56"/>
    <w:rsid w:val="003A7493"/>
    <w:rsid w:val="003D3E77"/>
    <w:rsid w:val="003E10E6"/>
    <w:rsid w:val="003E3365"/>
    <w:rsid w:val="00417A71"/>
    <w:rsid w:val="00456360"/>
    <w:rsid w:val="004865E6"/>
    <w:rsid w:val="00491413"/>
    <w:rsid w:val="004972D9"/>
    <w:rsid w:val="004A6DFA"/>
    <w:rsid w:val="004B1C8B"/>
    <w:rsid w:val="004E6B94"/>
    <w:rsid w:val="0050011B"/>
    <w:rsid w:val="0050251C"/>
    <w:rsid w:val="00505F99"/>
    <w:rsid w:val="00520FD3"/>
    <w:rsid w:val="00526851"/>
    <w:rsid w:val="00550BAE"/>
    <w:rsid w:val="0058072A"/>
    <w:rsid w:val="00594833"/>
    <w:rsid w:val="005B1939"/>
    <w:rsid w:val="005D0D3A"/>
    <w:rsid w:val="005F1A96"/>
    <w:rsid w:val="00604E84"/>
    <w:rsid w:val="0062108D"/>
    <w:rsid w:val="006513E0"/>
    <w:rsid w:val="00663EF3"/>
    <w:rsid w:val="00680544"/>
    <w:rsid w:val="00683121"/>
    <w:rsid w:val="006B7325"/>
    <w:rsid w:val="00751EC4"/>
    <w:rsid w:val="00774067"/>
    <w:rsid w:val="007A0265"/>
    <w:rsid w:val="007E6CA2"/>
    <w:rsid w:val="008202E3"/>
    <w:rsid w:val="00823607"/>
    <w:rsid w:val="00832488"/>
    <w:rsid w:val="00833512"/>
    <w:rsid w:val="00853D23"/>
    <w:rsid w:val="0086194E"/>
    <w:rsid w:val="008779B8"/>
    <w:rsid w:val="008A1D23"/>
    <w:rsid w:val="008B0174"/>
    <w:rsid w:val="00970D50"/>
    <w:rsid w:val="0098557B"/>
    <w:rsid w:val="009B6579"/>
    <w:rsid w:val="009C0541"/>
    <w:rsid w:val="009C31CC"/>
    <w:rsid w:val="009C4EC6"/>
    <w:rsid w:val="00A37958"/>
    <w:rsid w:val="00A45EE8"/>
    <w:rsid w:val="00A57D24"/>
    <w:rsid w:val="00A71984"/>
    <w:rsid w:val="00AB531C"/>
    <w:rsid w:val="00AE667E"/>
    <w:rsid w:val="00AF0090"/>
    <w:rsid w:val="00AF58ED"/>
    <w:rsid w:val="00B23D86"/>
    <w:rsid w:val="00B2653C"/>
    <w:rsid w:val="00B47F4C"/>
    <w:rsid w:val="00B535F9"/>
    <w:rsid w:val="00B62118"/>
    <w:rsid w:val="00B655A0"/>
    <w:rsid w:val="00B65F1C"/>
    <w:rsid w:val="00B71A9F"/>
    <w:rsid w:val="00B757BD"/>
    <w:rsid w:val="00BA31E2"/>
    <w:rsid w:val="00BF215A"/>
    <w:rsid w:val="00C22CB0"/>
    <w:rsid w:val="00C37952"/>
    <w:rsid w:val="00C60B3A"/>
    <w:rsid w:val="00C93A79"/>
    <w:rsid w:val="00CB64E6"/>
    <w:rsid w:val="00CE59DC"/>
    <w:rsid w:val="00CF2D65"/>
    <w:rsid w:val="00D121F6"/>
    <w:rsid w:val="00D343DA"/>
    <w:rsid w:val="00D5156C"/>
    <w:rsid w:val="00D63FCF"/>
    <w:rsid w:val="00D74DD6"/>
    <w:rsid w:val="00DE7603"/>
    <w:rsid w:val="00E2428C"/>
    <w:rsid w:val="00E25120"/>
    <w:rsid w:val="00E37679"/>
    <w:rsid w:val="00E42667"/>
    <w:rsid w:val="00E60C51"/>
    <w:rsid w:val="00E6529C"/>
    <w:rsid w:val="00E65E74"/>
    <w:rsid w:val="00E74CC8"/>
    <w:rsid w:val="00E76C5B"/>
    <w:rsid w:val="00E95988"/>
    <w:rsid w:val="00EB09A9"/>
    <w:rsid w:val="00EB7A60"/>
    <w:rsid w:val="00EC64DC"/>
    <w:rsid w:val="00EC6BF3"/>
    <w:rsid w:val="00EF3B93"/>
    <w:rsid w:val="00EF5FD9"/>
    <w:rsid w:val="00F01A8B"/>
    <w:rsid w:val="00F1645C"/>
    <w:rsid w:val="00F2514F"/>
    <w:rsid w:val="00FA564A"/>
    <w:rsid w:val="00FC41DB"/>
    <w:rsid w:val="00FD1C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523C44-F606-47AD-AADB-1A313EAA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32AC6"/>
    <w:rPr>
      <w:color w:val="0000FF" w:themeColor="hyperlink"/>
      <w:u w:val="single"/>
    </w:rPr>
  </w:style>
  <w:style w:type="paragraph" w:styleId="Testofumetto">
    <w:name w:val="Balloon Text"/>
    <w:basedOn w:val="Normale"/>
    <w:link w:val="TestofumettoCarattere"/>
    <w:uiPriority w:val="99"/>
    <w:semiHidden/>
    <w:unhideWhenUsed/>
    <w:rsid w:val="000B13B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13B3"/>
    <w:rPr>
      <w:rFonts w:ascii="Segoe UI" w:hAnsi="Segoe UI" w:cs="Segoe UI"/>
      <w:sz w:val="18"/>
      <w:szCs w:val="18"/>
    </w:rPr>
  </w:style>
  <w:style w:type="paragraph" w:styleId="Paragrafoelenco">
    <w:name w:val="List Paragraph"/>
    <w:basedOn w:val="Normale"/>
    <w:uiPriority w:val="34"/>
    <w:qFormat/>
    <w:rsid w:val="003501FF"/>
    <w:pPr>
      <w:ind w:left="720"/>
      <w:contextualSpacing/>
    </w:pPr>
  </w:style>
  <w:style w:type="table" w:styleId="Grigliatabella">
    <w:name w:val="Table Grid"/>
    <w:basedOn w:val="Tabellanormale"/>
    <w:uiPriority w:val="59"/>
    <w:rsid w:val="00EC6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DE7603"/>
  </w:style>
  <w:style w:type="paragraph" w:styleId="Intestazione">
    <w:name w:val="header"/>
    <w:basedOn w:val="Normale"/>
    <w:link w:val="IntestazioneCarattere"/>
    <w:uiPriority w:val="99"/>
    <w:unhideWhenUsed/>
    <w:rsid w:val="004972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72D9"/>
  </w:style>
  <w:style w:type="paragraph" w:styleId="Pidipagina">
    <w:name w:val="footer"/>
    <w:basedOn w:val="Normale"/>
    <w:link w:val="PidipaginaCarattere"/>
    <w:uiPriority w:val="99"/>
    <w:unhideWhenUsed/>
    <w:rsid w:val="004972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ncia.tern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4F8A9-47A3-4F62-81FC-94EBBF90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8</Pages>
  <Words>3398</Words>
  <Characters>19375</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dc:creator>
  <cp:lastModifiedBy>Utente</cp:lastModifiedBy>
  <cp:revision>62</cp:revision>
  <cp:lastPrinted>2024-07-10T09:45:00Z</cp:lastPrinted>
  <dcterms:created xsi:type="dcterms:W3CDTF">2020-11-02T16:47:00Z</dcterms:created>
  <dcterms:modified xsi:type="dcterms:W3CDTF">2024-11-29T09:50:00Z</dcterms:modified>
</cp:coreProperties>
</file>